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D67E2">
      <w:pPr>
        <w:keepNext w:val="0"/>
        <w:keepLines w:val="0"/>
        <w:pageBreakBefore w:val="0"/>
        <w:widowControl w:val="0"/>
        <w:shd w:val="solid" w:color="FFFFFF" w:fill="auto"/>
        <w:kinsoku/>
        <w:wordWrap/>
        <w:overflowPunct/>
        <w:topLinePunct w:val="0"/>
        <w:autoSpaceDE/>
        <w:autoSpaceDN w:val="0"/>
        <w:bidi w:val="0"/>
        <w:adjustRightInd/>
        <w:snapToGrid/>
        <w:spacing w:line="620" w:lineRule="exact"/>
        <w:jc w:val="left"/>
        <w:textAlignment w:val="auto"/>
        <w:rPr>
          <w:rFonts w:hint="eastAsia" w:ascii="黑体" w:hAnsi="黑体" w:eastAsia="黑体" w:cs="黑体"/>
          <w:b w:val="0"/>
          <w:bCs w:val="0"/>
          <w:color w:val="111111"/>
          <w:sz w:val="32"/>
          <w:szCs w:val="32"/>
          <w:shd w:val="clear" w:color="auto" w:fill="FFFFFF"/>
          <w:lang w:val="en-US" w:eastAsia="zh-CN"/>
        </w:rPr>
      </w:pPr>
      <w:r>
        <w:rPr>
          <w:rFonts w:hint="eastAsia" w:ascii="黑体" w:hAnsi="黑体" w:eastAsia="黑体" w:cs="黑体"/>
          <w:b w:val="0"/>
          <w:bCs w:val="0"/>
          <w:color w:val="111111"/>
          <w:sz w:val="32"/>
          <w:szCs w:val="32"/>
          <w:shd w:val="clear" w:color="auto" w:fill="FFFFFF"/>
          <w:lang w:eastAsia="zh-CN"/>
        </w:rPr>
        <w:t>附件</w:t>
      </w:r>
      <w:r>
        <w:rPr>
          <w:rFonts w:hint="eastAsia" w:ascii="黑体" w:hAnsi="黑体" w:eastAsia="黑体" w:cs="黑体"/>
          <w:b w:val="0"/>
          <w:bCs w:val="0"/>
          <w:color w:val="111111"/>
          <w:sz w:val="32"/>
          <w:szCs w:val="32"/>
          <w:shd w:val="clear" w:color="auto" w:fill="FFFFFF"/>
          <w:lang w:val="en-US" w:eastAsia="zh-CN"/>
        </w:rPr>
        <w:t>2</w:t>
      </w:r>
    </w:p>
    <w:p w14:paraId="0B8AAB57">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Theme="minorEastAsia" w:hAnsiTheme="minorEastAsia" w:eastAsiaTheme="minorEastAsia" w:cstheme="minorEastAsia"/>
          <w:b/>
          <w:bCs/>
          <w:sz w:val="44"/>
          <w:szCs w:val="44"/>
          <w:lang w:val="en-US" w:eastAsia="zh-CN"/>
        </w:rPr>
      </w:pPr>
    </w:p>
    <w:p w14:paraId="68B33F81">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Theme="minorEastAsia" w:hAnsiTheme="minorEastAsia" w:eastAsiaTheme="minorEastAsia" w:cstheme="minorEastAsia"/>
          <w:b/>
          <w:bCs/>
          <w:sz w:val="44"/>
          <w:szCs w:val="44"/>
          <w:lang w:val="en-US" w:eastAsia="zh-CN"/>
        </w:rPr>
      </w:pPr>
      <w:r>
        <w:rPr>
          <w:rFonts w:hint="eastAsia" w:ascii="方正小标宋简体" w:hAnsi="方正小标宋简体" w:eastAsia="方正小标宋简体" w:cs="方正小标宋简体"/>
          <w:b w:val="0"/>
          <w:bCs w:val="0"/>
          <w:color w:val="111111"/>
          <w:sz w:val="44"/>
          <w:szCs w:val="44"/>
          <w:shd w:val="clear" w:color="auto" w:fill="FFFFFF"/>
          <w:lang w:val="en-US" w:eastAsia="zh-CN"/>
        </w:rPr>
        <w:t>执行《房屋建筑与装饰工程工程量计算标准》（GB/T50854—2024）的实施意见</w:t>
      </w:r>
    </w:p>
    <w:p w14:paraId="2787337A">
      <w:pPr>
        <w:keepNext w:val="0"/>
        <w:keepLines w:val="0"/>
        <w:pageBreakBefore w:val="0"/>
        <w:widowControl w:val="0"/>
        <w:numPr>
          <w:ilvl w:val="0"/>
          <w:numId w:val="0"/>
        </w:numPr>
        <w:kinsoku/>
        <w:wordWrap/>
        <w:overflowPunct/>
        <w:topLinePunct w:val="0"/>
        <w:autoSpaceDE/>
        <w:bidi w:val="0"/>
        <w:adjustRightInd/>
        <w:snapToGrid/>
        <w:spacing w:line="620" w:lineRule="exact"/>
        <w:jc w:val="both"/>
        <w:textAlignment w:val="auto"/>
        <w:rPr>
          <w:rFonts w:hint="default"/>
          <w:b w:val="0"/>
          <w:bCs w:val="0"/>
          <w:sz w:val="32"/>
          <w:szCs w:val="32"/>
          <w:lang w:val="en-US" w:eastAsia="zh-CN"/>
        </w:rPr>
      </w:pPr>
    </w:p>
    <w:p w14:paraId="53A085F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一、附录A</w:t>
      </w:r>
    </w:p>
    <w:p w14:paraId="7A72E9E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b/>
          <w:bCs/>
          <w:sz w:val="32"/>
          <w:szCs w:val="32"/>
          <w:lang w:val="en-US" w:eastAsia="zh-CN"/>
        </w:rPr>
      </w:pPr>
      <w:r>
        <w:rPr>
          <w:rFonts w:hint="eastAsia" w:ascii="仿宋" w:hAnsi="仿宋" w:eastAsia="仿宋" w:cs="仿宋"/>
          <w:b w:val="0"/>
          <w:bCs w:val="0"/>
          <w:sz w:val="32"/>
          <w:szCs w:val="32"/>
          <w:lang w:val="en-US" w:eastAsia="zh-CN"/>
        </w:rPr>
        <w:t>（一）A.2基础土石方工程量清单中“挖基坑土方”，“挖沟槽土方”“挖一般土方”,“挖一般石方”项目设置、项目特征描述的内容、计量单位及工程量计算规则应按表A.2.1规定执行。</w:t>
      </w:r>
    </w:p>
    <w:tbl>
      <w:tblPr>
        <w:tblStyle w:val="4"/>
        <w:tblW w:w="5000" w:type="pct"/>
        <w:tblInd w:w="0" w:type="dxa"/>
        <w:shd w:val="clear" w:color="auto" w:fill="auto"/>
        <w:tblLayout w:type="autofit"/>
        <w:tblCellMar>
          <w:top w:w="0" w:type="dxa"/>
          <w:left w:w="108" w:type="dxa"/>
          <w:bottom w:w="0" w:type="dxa"/>
          <w:right w:w="108" w:type="dxa"/>
        </w:tblCellMar>
      </w:tblPr>
      <w:tblGrid>
        <w:gridCol w:w="1206"/>
        <w:gridCol w:w="1316"/>
        <w:gridCol w:w="1710"/>
        <w:gridCol w:w="1222"/>
        <w:gridCol w:w="1587"/>
        <w:gridCol w:w="1481"/>
      </w:tblGrid>
      <w:tr w14:paraId="3D0A7576">
        <w:tblPrEx>
          <w:shd w:val="clear" w:color="auto" w:fill="auto"/>
          <w:tblCellMar>
            <w:top w:w="0" w:type="dxa"/>
            <w:left w:w="108" w:type="dxa"/>
            <w:bottom w:w="0" w:type="dxa"/>
            <w:right w:w="108" w:type="dxa"/>
          </w:tblCellMar>
        </w:tblPrEx>
        <w:trPr>
          <w:trHeight w:val="400" w:hRule="atLeast"/>
        </w:trPr>
        <w:tc>
          <w:tcPr>
            <w:tcW w:w="5000" w:type="pct"/>
            <w:gridSpan w:val="6"/>
            <w:tcBorders>
              <w:top w:val="nil"/>
              <w:left w:val="nil"/>
              <w:bottom w:val="single" w:color="auto" w:sz="4" w:space="0"/>
              <w:right w:val="nil"/>
            </w:tcBorders>
            <w:shd w:val="clear" w:color="auto" w:fill="auto"/>
            <w:noWrap/>
            <w:vAlign w:val="center"/>
          </w:tcPr>
          <w:p w14:paraId="0366CEC4">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表A.2.1  基础土石方（编码：010102）</w:t>
            </w:r>
          </w:p>
        </w:tc>
      </w:tr>
      <w:tr w14:paraId="6F6D9F54">
        <w:tblPrEx>
          <w:tblCellMar>
            <w:top w:w="0" w:type="dxa"/>
            <w:left w:w="108" w:type="dxa"/>
            <w:bottom w:w="0" w:type="dxa"/>
            <w:right w:w="108" w:type="dxa"/>
          </w:tblCellMar>
        </w:tblPrEx>
        <w:trPr>
          <w:trHeight w:val="400" w:hRule="atLeast"/>
        </w:trPr>
        <w:tc>
          <w:tcPr>
            <w:tcW w:w="707" w:type="pct"/>
            <w:tcBorders>
              <w:top w:val="single" w:color="auto" w:sz="4" w:space="0"/>
              <w:left w:val="single" w:color="000000" w:sz="4" w:space="0"/>
              <w:bottom w:val="single" w:color="000000" w:sz="4" w:space="0"/>
              <w:right w:val="single" w:color="000000" w:sz="4" w:space="0"/>
            </w:tcBorders>
            <w:shd w:val="clear" w:color="auto" w:fill="auto"/>
            <w:vAlign w:val="center"/>
          </w:tcPr>
          <w:p w14:paraId="399DDDA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项目编码</w:t>
            </w:r>
          </w:p>
        </w:tc>
        <w:tc>
          <w:tcPr>
            <w:tcW w:w="772" w:type="pct"/>
            <w:tcBorders>
              <w:top w:val="single" w:color="auto" w:sz="4" w:space="0"/>
              <w:left w:val="single" w:color="000000" w:sz="4" w:space="0"/>
              <w:bottom w:val="single" w:color="000000" w:sz="4" w:space="0"/>
              <w:right w:val="single" w:color="000000" w:sz="4" w:space="0"/>
            </w:tcBorders>
            <w:shd w:val="clear" w:color="auto" w:fill="auto"/>
            <w:vAlign w:val="center"/>
          </w:tcPr>
          <w:p w14:paraId="50EF1AE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项目名称</w:t>
            </w:r>
          </w:p>
        </w:tc>
        <w:tc>
          <w:tcPr>
            <w:tcW w:w="1004" w:type="pct"/>
            <w:tcBorders>
              <w:top w:val="single" w:color="auto" w:sz="4" w:space="0"/>
              <w:left w:val="single" w:color="000000" w:sz="4" w:space="0"/>
              <w:bottom w:val="single" w:color="000000" w:sz="4" w:space="0"/>
              <w:right w:val="single" w:color="000000" w:sz="4" w:space="0"/>
            </w:tcBorders>
            <w:shd w:val="clear" w:color="auto" w:fill="auto"/>
            <w:vAlign w:val="center"/>
          </w:tcPr>
          <w:p w14:paraId="5EA9721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项目特征</w:t>
            </w:r>
          </w:p>
        </w:tc>
        <w:tc>
          <w:tcPr>
            <w:tcW w:w="717" w:type="pct"/>
            <w:tcBorders>
              <w:top w:val="single" w:color="auto" w:sz="4" w:space="0"/>
              <w:left w:val="single" w:color="000000" w:sz="4" w:space="0"/>
              <w:bottom w:val="single" w:color="000000" w:sz="4" w:space="0"/>
              <w:right w:val="single" w:color="000000" w:sz="4" w:space="0"/>
            </w:tcBorders>
            <w:shd w:val="clear" w:color="auto" w:fill="auto"/>
            <w:vAlign w:val="center"/>
          </w:tcPr>
          <w:p w14:paraId="07FCFEE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计量单位</w:t>
            </w:r>
          </w:p>
        </w:tc>
        <w:tc>
          <w:tcPr>
            <w:tcW w:w="931" w:type="pct"/>
            <w:tcBorders>
              <w:top w:val="single" w:color="auto" w:sz="4" w:space="0"/>
              <w:left w:val="single" w:color="000000" w:sz="4" w:space="0"/>
              <w:bottom w:val="single" w:color="000000" w:sz="4" w:space="0"/>
              <w:right w:val="single" w:color="000000" w:sz="4" w:space="0"/>
            </w:tcBorders>
            <w:shd w:val="clear" w:color="auto" w:fill="auto"/>
            <w:vAlign w:val="center"/>
          </w:tcPr>
          <w:p w14:paraId="00ADC3E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工程量计算规则</w:t>
            </w:r>
          </w:p>
        </w:tc>
        <w:tc>
          <w:tcPr>
            <w:tcW w:w="867" w:type="pct"/>
            <w:tcBorders>
              <w:top w:val="single" w:color="auto" w:sz="4" w:space="0"/>
              <w:left w:val="single" w:color="000000" w:sz="4" w:space="0"/>
              <w:bottom w:val="single" w:color="000000" w:sz="4" w:space="0"/>
              <w:right w:val="single" w:color="000000" w:sz="4" w:space="0"/>
            </w:tcBorders>
            <w:shd w:val="clear" w:color="auto" w:fill="auto"/>
            <w:vAlign w:val="center"/>
          </w:tcPr>
          <w:p w14:paraId="16399B9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工作内容</w:t>
            </w:r>
          </w:p>
        </w:tc>
      </w:tr>
      <w:tr w14:paraId="28ED3645">
        <w:tblPrEx>
          <w:tblCellMar>
            <w:top w:w="0" w:type="dxa"/>
            <w:left w:w="108" w:type="dxa"/>
            <w:bottom w:w="0" w:type="dxa"/>
            <w:right w:w="108" w:type="dxa"/>
          </w:tblCellMar>
        </w:tblPrEx>
        <w:trPr>
          <w:trHeight w:val="1620" w:hRule="atLeast"/>
        </w:trPr>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F9BE5">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010102001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334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挖基坑土方</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22B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1.土类别</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2.开挖深度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3.基底处理方式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4.部位和坑底面积</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745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r>
              <w:rPr>
                <w:rStyle w:val="7"/>
                <w:lang w:val="en-US" w:eastAsia="zh-CN" w:bidi="ar"/>
              </w:rPr>
              <w:t>³</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E42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按设计图示基础（含垫层）底面积另加工作面面积，乘以挖土深度，以体积计算</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A6F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1.开挖、放坡（若有）、挡土板维护（若有）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2.装车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3.场内运输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4.清底修边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5.基底夯实</w:t>
            </w:r>
          </w:p>
        </w:tc>
      </w:tr>
      <w:tr w14:paraId="5D2403B7">
        <w:tblPrEx>
          <w:tblCellMar>
            <w:top w:w="0" w:type="dxa"/>
            <w:left w:w="108" w:type="dxa"/>
            <w:bottom w:w="0" w:type="dxa"/>
            <w:right w:w="108" w:type="dxa"/>
          </w:tblCellMar>
        </w:tblPrEx>
        <w:trPr>
          <w:trHeight w:val="700" w:hRule="atLeast"/>
        </w:trPr>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16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010102002</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64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挖沟槽土方</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36A61">
            <w:pPr>
              <w:keepNext w:val="0"/>
              <w:keepLines w:val="0"/>
              <w:widowControl/>
              <w:suppressLineNumbers w:val="0"/>
              <w:jc w:val="left"/>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1.土类别</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2.开挖深度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3.基底处理方式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4.部位和沟槽宽度</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FC3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r>
              <w:rPr>
                <w:rStyle w:val="7"/>
                <w:lang w:val="en-US" w:eastAsia="zh-CN" w:bidi="ar"/>
              </w:rPr>
              <w:t>³</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F1C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1.基础沟槽土方按照设计图示基础（含垫层）底面积另加工作面面积，乘以挖土深度，以体积计算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管沟土方按设计图示管底基础（含垫层）底面积另加工作面面积，乘以挖土深度，以体积计算；无管底基础及垫层时，按管外径的水平投影面积另加工作面面积，乘以挖土深度，以体积计算。管道线路上各类井的土方并入管沟土方内计算</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B345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1.开挖、放坡（若有）、挡土板维护（若有）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2.装车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3.场内运输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4.清底修边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5.基底夯实</w:t>
            </w:r>
          </w:p>
        </w:tc>
      </w:tr>
      <w:tr w14:paraId="1047C425">
        <w:tblPrEx>
          <w:tblCellMar>
            <w:top w:w="0" w:type="dxa"/>
            <w:left w:w="108" w:type="dxa"/>
            <w:bottom w:w="0" w:type="dxa"/>
            <w:right w:w="108" w:type="dxa"/>
          </w:tblCellMar>
        </w:tblPrEx>
        <w:trPr>
          <w:trHeight w:val="700" w:hRule="atLeast"/>
        </w:trPr>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C502">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010102008</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D0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挖一般土方</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6C02A">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土壤类别</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888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m</w:t>
            </w:r>
            <w:r>
              <w:rPr>
                <w:rStyle w:val="7"/>
                <w:lang w:val="en-US" w:eastAsia="zh-CN" w:bidi="ar"/>
              </w:rPr>
              <w:t>³</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348DE">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按设计图示尺寸以体积计算</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31A2">
            <w:pPr>
              <w:keepNext w:val="0"/>
              <w:keepLines w:val="0"/>
              <w:widowControl/>
              <w:numPr>
                <w:ilvl w:val="0"/>
                <w:numId w:val="1"/>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开挖</w:t>
            </w:r>
          </w:p>
          <w:p w14:paraId="2B2026EF">
            <w:pPr>
              <w:keepNext w:val="0"/>
              <w:keepLines w:val="0"/>
              <w:widowControl/>
              <w:numPr>
                <w:ilvl w:val="0"/>
                <w:numId w:val="1"/>
              </w:numPr>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装车</w:t>
            </w:r>
          </w:p>
          <w:p w14:paraId="2D5827DE">
            <w:pPr>
              <w:keepNext w:val="0"/>
              <w:keepLines w:val="0"/>
              <w:widowControl/>
              <w:numPr>
                <w:ilvl w:val="-1"/>
                <w:numId w:val="0"/>
              </w:numPr>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3.场内运输4.清底修边</w:t>
            </w:r>
          </w:p>
        </w:tc>
      </w:tr>
      <w:tr w14:paraId="6B49078F">
        <w:tblPrEx>
          <w:tblCellMar>
            <w:top w:w="0" w:type="dxa"/>
            <w:left w:w="108" w:type="dxa"/>
            <w:bottom w:w="0" w:type="dxa"/>
            <w:right w:w="108" w:type="dxa"/>
          </w:tblCellMar>
        </w:tblPrEx>
        <w:trPr>
          <w:trHeight w:val="700" w:hRule="atLeast"/>
        </w:trPr>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3E35">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010102009</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2D1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挖一般石方</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2D1E">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岩石类别</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5EC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m</w:t>
            </w:r>
            <w:r>
              <w:rPr>
                <w:rStyle w:val="7"/>
                <w:lang w:val="en-US" w:eastAsia="zh-CN" w:bidi="ar"/>
              </w:rPr>
              <w:t>³</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CA63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按设计图示尺寸以体积计算</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D0538">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开挖</w:t>
            </w:r>
          </w:p>
          <w:p w14:paraId="32E9F8AA">
            <w:pPr>
              <w:keepNext w:val="0"/>
              <w:keepLines w:val="0"/>
              <w:widowControl/>
              <w:numPr>
                <w:ilvl w:val="-1"/>
                <w:numId w:val="0"/>
              </w:numPr>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2.装车</w:t>
            </w:r>
          </w:p>
          <w:p w14:paraId="07312F9F">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3.场内运输4.检底修边</w:t>
            </w:r>
          </w:p>
        </w:tc>
      </w:tr>
    </w:tbl>
    <w:p w14:paraId="028DCCC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（二）A.4基础土石方项目，是指预设标高以下为实施基础施工所进行的土石方工程，包括地下室基坑土石方，各种基础（不含桩基础）及地梁等的土石方开挖、回填。</w:t>
      </w:r>
    </w:p>
    <w:p w14:paraId="6C8FD81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（三）A.4沟槽、基坑土石方的划分：基础土石方中，底宽≤7m且底长＞3倍底宽的为沟槽；底长≤3倍底宽且底面积≤150m</w:t>
      </w:r>
      <w:r>
        <w:rPr>
          <w:rFonts w:hint="eastAsia" w:ascii="仿宋" w:hAnsi="仿宋" w:eastAsia="仿宋" w:cs="仿宋"/>
          <w:b w:val="0"/>
          <w:bCs w:val="0"/>
          <w:sz w:val="32"/>
          <w:szCs w:val="32"/>
          <w:vertAlign w:val="superscript"/>
          <w:lang w:val="en-US" w:eastAsia="zh-CN"/>
        </w:rPr>
        <w:t>2</w:t>
      </w:r>
      <w:r>
        <w:rPr>
          <w:rFonts w:hint="eastAsia" w:ascii="仿宋" w:hAnsi="仿宋" w:eastAsia="仿宋" w:cs="仿宋"/>
          <w:b w:val="0"/>
          <w:bCs w:val="0"/>
          <w:sz w:val="32"/>
          <w:szCs w:val="32"/>
          <w:lang w:val="en-US" w:eastAsia="zh-CN"/>
        </w:rPr>
        <w:t>为基坑。超出上述范围，为一般土石方。底宽、底长均包含工作面尺寸。</w:t>
      </w:r>
    </w:p>
    <w:p w14:paraId="7BDEFB9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（四）A.4挖沟槽、基坑土石方的工作面宽度应按设计要求进行计算，无设计要求时按表A.4.6-1规定执行。</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253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22" w:type="dxa"/>
            <w:gridSpan w:val="2"/>
            <w:tcBorders>
              <w:top w:val="nil"/>
              <w:left w:val="nil"/>
              <w:bottom w:val="single" w:color="auto" w:sz="4" w:space="0"/>
              <w:right w:val="nil"/>
            </w:tcBorders>
            <w:vAlign w:val="center"/>
          </w:tcPr>
          <w:p w14:paraId="3ECC6188">
            <w:pPr>
              <w:numPr>
                <w:ilvl w:val="0"/>
                <w:numId w:val="0"/>
              </w:numPr>
              <w:jc w:val="center"/>
              <w:rPr>
                <w:rFonts w:hint="eastAsia" w:ascii="黑体" w:hAnsi="黑体" w:eastAsia="黑体" w:cs="黑体"/>
                <w:b w:val="0"/>
                <w:bCs w:val="0"/>
                <w:sz w:val="22"/>
                <w:szCs w:val="22"/>
                <w:vertAlign w:val="baseline"/>
                <w:lang w:val="en-US" w:eastAsia="zh-CN"/>
              </w:rPr>
            </w:pPr>
            <w:r>
              <w:rPr>
                <w:rFonts w:hint="eastAsia" w:ascii="黑体" w:hAnsi="黑体" w:eastAsia="黑体" w:cs="黑体"/>
                <w:b w:val="0"/>
                <w:bCs w:val="0"/>
                <w:sz w:val="22"/>
                <w:szCs w:val="22"/>
                <w:vertAlign w:val="baseline"/>
                <w:lang w:val="en-US" w:eastAsia="zh-CN"/>
              </w:rPr>
              <w:t>表A.4.6-1  基础施工所需工作面宽度计算表</w:t>
            </w:r>
          </w:p>
        </w:tc>
      </w:tr>
      <w:tr w14:paraId="5560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261" w:type="dxa"/>
            <w:tcBorders>
              <w:top w:val="single" w:color="auto" w:sz="4" w:space="0"/>
            </w:tcBorders>
            <w:vAlign w:val="center"/>
          </w:tcPr>
          <w:p w14:paraId="77965CAC">
            <w:pPr>
              <w:numPr>
                <w:ilvl w:val="0"/>
                <w:numId w:val="0"/>
              </w:numPr>
              <w:jc w:val="center"/>
              <w:rPr>
                <w:rFonts w:hint="eastAsia" w:ascii="黑体" w:hAnsi="黑体" w:eastAsia="黑体" w:cs="黑体"/>
                <w:b w:val="0"/>
                <w:bCs w:val="0"/>
                <w:sz w:val="22"/>
                <w:szCs w:val="22"/>
                <w:vertAlign w:val="baseline"/>
                <w:lang w:val="en-US" w:eastAsia="zh-CN"/>
              </w:rPr>
            </w:pPr>
            <w:r>
              <w:rPr>
                <w:rFonts w:hint="eastAsia" w:ascii="黑体" w:hAnsi="黑体" w:eastAsia="黑体" w:cs="黑体"/>
                <w:b w:val="0"/>
                <w:bCs w:val="0"/>
                <w:sz w:val="22"/>
                <w:szCs w:val="22"/>
                <w:vertAlign w:val="baseline"/>
                <w:lang w:val="en-US" w:eastAsia="zh-CN"/>
              </w:rPr>
              <w:t>基础材料</w:t>
            </w:r>
          </w:p>
        </w:tc>
        <w:tc>
          <w:tcPr>
            <w:tcW w:w="4261" w:type="dxa"/>
            <w:tcBorders>
              <w:top w:val="single" w:color="auto" w:sz="4" w:space="0"/>
            </w:tcBorders>
            <w:vAlign w:val="center"/>
          </w:tcPr>
          <w:p w14:paraId="7DFE3A18">
            <w:pPr>
              <w:numPr>
                <w:ilvl w:val="0"/>
                <w:numId w:val="0"/>
              </w:numPr>
              <w:jc w:val="center"/>
              <w:rPr>
                <w:rFonts w:hint="eastAsia" w:ascii="黑体" w:hAnsi="黑体" w:eastAsia="黑体" w:cs="黑体"/>
                <w:b w:val="0"/>
                <w:bCs w:val="0"/>
                <w:sz w:val="22"/>
                <w:szCs w:val="22"/>
                <w:vertAlign w:val="baseline"/>
                <w:lang w:val="en-US" w:eastAsia="zh-CN"/>
              </w:rPr>
            </w:pPr>
            <w:r>
              <w:rPr>
                <w:rFonts w:hint="eastAsia" w:ascii="黑体" w:hAnsi="黑体" w:eastAsia="黑体" w:cs="黑体"/>
                <w:b w:val="0"/>
                <w:bCs w:val="0"/>
                <w:sz w:val="22"/>
                <w:szCs w:val="22"/>
                <w:vertAlign w:val="baseline"/>
                <w:lang w:val="en-US" w:eastAsia="zh-CN"/>
              </w:rPr>
              <w:t>每边各增加工作面宽度（mm）</w:t>
            </w:r>
          </w:p>
        </w:tc>
      </w:tr>
      <w:tr w14:paraId="1AE6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261" w:type="dxa"/>
            <w:vAlign w:val="center"/>
          </w:tcPr>
          <w:p w14:paraId="0B392EF8">
            <w:pPr>
              <w:numPr>
                <w:ilvl w:val="0"/>
                <w:numId w:val="0"/>
              </w:numPr>
              <w:jc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砖基础</w:t>
            </w:r>
          </w:p>
        </w:tc>
        <w:tc>
          <w:tcPr>
            <w:tcW w:w="4261" w:type="dxa"/>
            <w:vAlign w:val="center"/>
          </w:tcPr>
          <w:p w14:paraId="72D13C70">
            <w:pPr>
              <w:numPr>
                <w:ilvl w:val="0"/>
                <w:numId w:val="0"/>
              </w:numPr>
              <w:jc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200</w:t>
            </w:r>
          </w:p>
        </w:tc>
      </w:tr>
      <w:tr w14:paraId="53D9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261" w:type="dxa"/>
            <w:vAlign w:val="center"/>
          </w:tcPr>
          <w:p w14:paraId="11F5E605">
            <w:pPr>
              <w:numPr>
                <w:ilvl w:val="0"/>
                <w:numId w:val="0"/>
              </w:numPr>
              <w:jc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浆砌毛石、条石基础</w:t>
            </w:r>
          </w:p>
        </w:tc>
        <w:tc>
          <w:tcPr>
            <w:tcW w:w="4261" w:type="dxa"/>
            <w:vAlign w:val="center"/>
          </w:tcPr>
          <w:p w14:paraId="5DD3644F">
            <w:pPr>
              <w:numPr>
                <w:ilvl w:val="0"/>
                <w:numId w:val="0"/>
              </w:numPr>
              <w:jc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150</w:t>
            </w:r>
          </w:p>
        </w:tc>
      </w:tr>
      <w:tr w14:paraId="0314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261" w:type="dxa"/>
            <w:vAlign w:val="center"/>
          </w:tcPr>
          <w:p w14:paraId="2EDD4125">
            <w:pPr>
              <w:numPr>
                <w:ilvl w:val="0"/>
                <w:numId w:val="0"/>
              </w:numPr>
              <w:jc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混凝土基础、垫层（支模板）</w:t>
            </w:r>
          </w:p>
        </w:tc>
        <w:tc>
          <w:tcPr>
            <w:tcW w:w="4261" w:type="dxa"/>
            <w:vAlign w:val="center"/>
          </w:tcPr>
          <w:p w14:paraId="703BCD94">
            <w:pPr>
              <w:numPr>
                <w:ilvl w:val="0"/>
                <w:numId w:val="0"/>
              </w:numPr>
              <w:jc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300</w:t>
            </w:r>
          </w:p>
        </w:tc>
      </w:tr>
      <w:tr w14:paraId="11CB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261" w:type="dxa"/>
            <w:vAlign w:val="center"/>
          </w:tcPr>
          <w:p w14:paraId="2C1609F6">
            <w:pPr>
              <w:numPr>
                <w:ilvl w:val="0"/>
                <w:numId w:val="0"/>
              </w:numPr>
              <w:jc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基础垂直面做砂浆防潮层</w:t>
            </w:r>
          </w:p>
        </w:tc>
        <w:tc>
          <w:tcPr>
            <w:tcW w:w="4261" w:type="dxa"/>
            <w:vAlign w:val="center"/>
          </w:tcPr>
          <w:p w14:paraId="1DC5EC5C">
            <w:pPr>
              <w:numPr>
                <w:ilvl w:val="0"/>
                <w:numId w:val="0"/>
              </w:numPr>
              <w:jc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400（自防潮层面）</w:t>
            </w:r>
          </w:p>
        </w:tc>
      </w:tr>
      <w:tr w14:paraId="2D9C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261" w:type="dxa"/>
            <w:vAlign w:val="center"/>
          </w:tcPr>
          <w:p w14:paraId="12F75794">
            <w:pPr>
              <w:numPr>
                <w:ilvl w:val="0"/>
                <w:numId w:val="0"/>
              </w:numPr>
              <w:jc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基础垂直面做防水层或防腐层</w:t>
            </w:r>
          </w:p>
        </w:tc>
        <w:tc>
          <w:tcPr>
            <w:tcW w:w="4261" w:type="dxa"/>
            <w:vAlign w:val="center"/>
          </w:tcPr>
          <w:p w14:paraId="6634CE56">
            <w:pPr>
              <w:numPr>
                <w:ilvl w:val="0"/>
                <w:numId w:val="0"/>
              </w:numPr>
              <w:jc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1000（自防水层或防腐层面）</w:t>
            </w:r>
          </w:p>
        </w:tc>
      </w:tr>
      <w:tr w14:paraId="54B5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261" w:type="dxa"/>
            <w:vAlign w:val="center"/>
          </w:tcPr>
          <w:p w14:paraId="6150B4D5">
            <w:pPr>
              <w:numPr>
                <w:ilvl w:val="0"/>
                <w:numId w:val="0"/>
              </w:numPr>
              <w:jc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支挡土板</w:t>
            </w:r>
          </w:p>
        </w:tc>
        <w:tc>
          <w:tcPr>
            <w:tcW w:w="4261" w:type="dxa"/>
            <w:vAlign w:val="center"/>
          </w:tcPr>
          <w:p w14:paraId="625E0D33">
            <w:pPr>
              <w:numPr>
                <w:ilvl w:val="0"/>
                <w:numId w:val="0"/>
              </w:numPr>
              <w:jc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100（在上述宽度外另加）</w:t>
            </w:r>
          </w:p>
        </w:tc>
      </w:tr>
    </w:tbl>
    <w:p w14:paraId="54600C1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二、附录B</w:t>
      </w:r>
    </w:p>
    <w:p w14:paraId="624C8C6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B.2基坑与边坡支护工程量清单项目中“土钉”项目设置、项目特征描述的内容、计量单位及工程量计算规则应按表B.2.1规定执行。</w:t>
      </w:r>
    </w:p>
    <w:tbl>
      <w:tblPr>
        <w:tblStyle w:val="4"/>
        <w:tblW w:w="10700" w:type="dxa"/>
        <w:tblInd w:w="-1107" w:type="dxa"/>
        <w:shd w:val="clear" w:color="auto" w:fill="auto"/>
        <w:tblLayout w:type="fixed"/>
        <w:tblCellMar>
          <w:top w:w="0" w:type="dxa"/>
          <w:left w:w="108" w:type="dxa"/>
          <w:bottom w:w="0" w:type="dxa"/>
          <w:right w:w="108" w:type="dxa"/>
        </w:tblCellMar>
      </w:tblPr>
      <w:tblGrid>
        <w:gridCol w:w="1371"/>
        <w:gridCol w:w="1515"/>
        <w:gridCol w:w="2235"/>
        <w:gridCol w:w="1275"/>
        <w:gridCol w:w="1995"/>
        <w:gridCol w:w="2309"/>
      </w:tblGrid>
      <w:tr w14:paraId="30653FD7">
        <w:tblPrEx>
          <w:shd w:val="clear" w:color="auto" w:fill="auto"/>
          <w:tblCellMar>
            <w:top w:w="0" w:type="dxa"/>
            <w:left w:w="108" w:type="dxa"/>
            <w:bottom w:w="0" w:type="dxa"/>
            <w:right w:w="108" w:type="dxa"/>
          </w:tblCellMar>
        </w:tblPrEx>
        <w:trPr>
          <w:trHeight w:val="400" w:hRule="atLeast"/>
        </w:trPr>
        <w:tc>
          <w:tcPr>
            <w:tcW w:w="10700" w:type="dxa"/>
            <w:gridSpan w:val="6"/>
            <w:tcBorders>
              <w:top w:val="nil"/>
              <w:left w:val="nil"/>
              <w:bottom w:val="nil"/>
              <w:right w:val="nil"/>
            </w:tcBorders>
            <w:shd w:val="clear" w:color="auto" w:fill="auto"/>
            <w:noWrap/>
            <w:vAlign w:val="center"/>
          </w:tcPr>
          <w:p w14:paraId="78D23FC3">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表B.2.1  基坑与边坡支护（编码：010202）</w:t>
            </w:r>
          </w:p>
        </w:tc>
      </w:tr>
      <w:tr w14:paraId="755A670A">
        <w:tblPrEx>
          <w:tblCellMar>
            <w:top w:w="0" w:type="dxa"/>
            <w:left w:w="108" w:type="dxa"/>
            <w:bottom w:w="0" w:type="dxa"/>
            <w:right w:w="108" w:type="dxa"/>
          </w:tblCellMar>
        </w:tblPrEx>
        <w:trPr>
          <w:trHeight w:val="400"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D7D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项目编码</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A6E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项目名称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DEB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项目特征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AFF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计量单位</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B87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工程量计算规则</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EA6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工作内容</w:t>
            </w:r>
          </w:p>
        </w:tc>
      </w:tr>
      <w:tr w14:paraId="2B736AF7">
        <w:tblPrEx>
          <w:tblCellMar>
            <w:top w:w="0" w:type="dxa"/>
            <w:left w:w="108" w:type="dxa"/>
            <w:bottom w:w="0" w:type="dxa"/>
            <w:right w:w="108" w:type="dxa"/>
          </w:tblCellMar>
        </w:tblPrEx>
        <w:trPr>
          <w:trHeight w:val="2160"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24BA">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010202008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08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土钉</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F13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1.地层类别</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2.土钉类型、深度、部位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3.杆体材料品种、规格、数量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4.浆液种类、强度等级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5.置入方式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DF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28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按设计图示尺寸以土钉置入深度计算</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326D">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1.工作平台搭设、拆除</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2.成孔</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3.土钉制作、杆体插入或打入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4.浆液制作、注浆</w:t>
            </w:r>
          </w:p>
        </w:tc>
      </w:tr>
    </w:tbl>
    <w:p w14:paraId="76E3154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三、附录C</w:t>
      </w:r>
    </w:p>
    <w:p w14:paraId="1CA1463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b/>
          <w:bCs/>
          <w:sz w:val="32"/>
          <w:szCs w:val="32"/>
          <w:lang w:val="en-US" w:eastAsia="zh-CN"/>
        </w:rPr>
      </w:pPr>
      <w:r>
        <w:rPr>
          <w:rFonts w:hint="eastAsia" w:ascii="仿宋" w:hAnsi="仿宋" w:eastAsia="仿宋" w:cs="仿宋"/>
          <w:b w:val="0"/>
          <w:bCs w:val="0"/>
          <w:sz w:val="32"/>
          <w:szCs w:val="32"/>
          <w:lang w:val="en-US" w:eastAsia="zh-CN"/>
        </w:rPr>
        <w:t>附录C中涉及土石方外运应按本标准附录A土石方工程相关项目编码列项。</w:t>
      </w:r>
    </w:p>
    <w:p w14:paraId="7D49548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四、附录E</w:t>
      </w:r>
    </w:p>
    <w:p w14:paraId="6EC7F1E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（一）E.2现浇混凝土构件工程量清单中“楼梯”“台阶”“有梁板”项目设置、项目特征描述的内容、计量单位及工程量计算规则应按表E.2.1规定执行。</w:t>
      </w:r>
    </w:p>
    <w:tbl>
      <w:tblPr>
        <w:tblStyle w:val="4"/>
        <w:tblW w:w="10725" w:type="dxa"/>
        <w:tblInd w:w="-1120" w:type="dxa"/>
        <w:shd w:val="clear" w:color="auto" w:fill="auto"/>
        <w:tblLayout w:type="fixed"/>
        <w:tblCellMar>
          <w:top w:w="0" w:type="dxa"/>
          <w:left w:w="108" w:type="dxa"/>
          <w:bottom w:w="0" w:type="dxa"/>
          <w:right w:w="108" w:type="dxa"/>
        </w:tblCellMar>
      </w:tblPr>
      <w:tblGrid>
        <w:gridCol w:w="1354"/>
        <w:gridCol w:w="1515"/>
        <w:gridCol w:w="2235"/>
        <w:gridCol w:w="1275"/>
        <w:gridCol w:w="2235"/>
        <w:gridCol w:w="2111"/>
      </w:tblGrid>
      <w:tr w14:paraId="62344A6D">
        <w:tblPrEx>
          <w:shd w:val="clear" w:color="auto" w:fill="auto"/>
          <w:tblCellMar>
            <w:top w:w="0" w:type="dxa"/>
            <w:left w:w="108" w:type="dxa"/>
            <w:bottom w:w="0" w:type="dxa"/>
            <w:right w:w="108" w:type="dxa"/>
          </w:tblCellMar>
        </w:tblPrEx>
        <w:trPr>
          <w:trHeight w:val="400" w:hRule="atLeast"/>
        </w:trPr>
        <w:tc>
          <w:tcPr>
            <w:tcW w:w="10725" w:type="dxa"/>
            <w:gridSpan w:val="6"/>
            <w:tcBorders>
              <w:top w:val="nil"/>
              <w:left w:val="nil"/>
              <w:bottom w:val="nil"/>
              <w:right w:val="nil"/>
            </w:tcBorders>
            <w:shd w:val="clear" w:color="auto" w:fill="auto"/>
            <w:noWrap/>
            <w:vAlign w:val="center"/>
          </w:tcPr>
          <w:p w14:paraId="61CEAD06">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表E.2.1  现浇混凝土构件（编码：010502）</w:t>
            </w:r>
          </w:p>
        </w:tc>
      </w:tr>
      <w:tr w14:paraId="104123C1">
        <w:tblPrEx>
          <w:tblCellMar>
            <w:top w:w="0" w:type="dxa"/>
            <w:left w:w="108" w:type="dxa"/>
            <w:bottom w:w="0" w:type="dxa"/>
            <w:right w:w="108" w:type="dxa"/>
          </w:tblCellMar>
        </w:tblPrEx>
        <w:trPr>
          <w:trHeight w:val="400" w:hRule="atLeast"/>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A57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项目编码</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EB7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项目名称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1F8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项目特征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67B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计量单位</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A5A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工程量计算规则</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FB1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工作内容</w:t>
            </w:r>
          </w:p>
        </w:tc>
      </w:tr>
      <w:tr w14:paraId="7DA0ACF0">
        <w:tblPrEx>
          <w:tblCellMar>
            <w:top w:w="0" w:type="dxa"/>
            <w:left w:w="108" w:type="dxa"/>
            <w:bottom w:w="0" w:type="dxa"/>
            <w:right w:w="108" w:type="dxa"/>
          </w:tblCellMar>
        </w:tblPrEx>
        <w:trPr>
          <w:trHeight w:val="686" w:hRule="atLeast"/>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6C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010502020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1A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楼梯</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4882">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1.混凝土种类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2.混凝土强度等级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3.楼梯形式</w:t>
            </w:r>
          </w:p>
        </w:tc>
        <w:tc>
          <w:tcPr>
            <w:tcW w:w="1275" w:type="dxa"/>
            <w:vMerge w:val="restart"/>
            <w:tcBorders>
              <w:top w:val="single" w:color="000000" w:sz="4" w:space="0"/>
              <w:left w:val="single" w:color="000000" w:sz="4" w:space="0"/>
              <w:right w:val="single" w:color="000000" w:sz="4" w:space="0"/>
            </w:tcBorders>
            <w:shd w:val="clear" w:color="auto" w:fill="auto"/>
            <w:vAlign w:val="center"/>
          </w:tcPr>
          <w:p w14:paraId="2D8592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lang w:val="en-US" w:eastAsia="zh-CN" w:bidi="ar"/>
              </w:rPr>
              <w:t>²</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0F7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设计图示尺寸以水平投影面积计算（包括休息平台，平台梁、斜梁及楼梯与楼板的连接梁），不扣除宽度≤500mm的楼梯井，伸入墙内部分亦不增加。当整体楼梯与现浇楼板无梯梁连接时，以楼梯的最后一个踏步边缘加300mm为界</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8A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混凝土输送、浇筑、振捣、养护</w:t>
            </w:r>
          </w:p>
        </w:tc>
      </w:tr>
      <w:tr w14:paraId="0943B9BD">
        <w:tblPrEx>
          <w:tblCellMar>
            <w:top w:w="0" w:type="dxa"/>
            <w:left w:w="108" w:type="dxa"/>
            <w:bottom w:w="0" w:type="dxa"/>
            <w:right w:w="108" w:type="dxa"/>
          </w:tblCellMar>
        </w:tblPrEx>
        <w:trPr>
          <w:trHeight w:val="2273" w:hRule="atLeast"/>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03D7">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010502032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072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台阶</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A034">
            <w:pPr>
              <w:keepNext w:val="0"/>
              <w:keepLines w:val="0"/>
              <w:widowControl/>
              <w:numPr>
                <w:ilvl w:val="0"/>
                <w:numId w:val="3"/>
              </w:numPr>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垫层材料种类、厚度</w:t>
            </w:r>
          </w:p>
          <w:p w14:paraId="16737FF6">
            <w:pPr>
              <w:keepNext w:val="0"/>
              <w:keepLines w:val="0"/>
              <w:widowControl/>
              <w:numPr>
                <w:ilvl w:val="0"/>
                <w:numId w:val="3"/>
              </w:numPr>
              <w:suppressLineNumbers w:val="0"/>
              <w:jc w:val="both"/>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踏步高、宽</w:t>
            </w:r>
          </w:p>
          <w:p w14:paraId="7C055153">
            <w:pPr>
              <w:keepNext w:val="0"/>
              <w:keepLines w:val="0"/>
              <w:widowControl/>
              <w:numPr>
                <w:ilvl w:val="0"/>
                <w:numId w:val="3"/>
              </w:numPr>
              <w:suppressLineNumbers w:val="0"/>
              <w:jc w:val="both"/>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混凝土种类</w:t>
            </w:r>
          </w:p>
          <w:p w14:paraId="4859CD3B">
            <w:pPr>
              <w:keepNext w:val="0"/>
              <w:keepLines w:val="0"/>
              <w:widowControl/>
              <w:numPr>
                <w:ilvl w:val="0"/>
                <w:numId w:val="3"/>
              </w:numPr>
              <w:suppressLineNumbers w:val="0"/>
              <w:jc w:val="both"/>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混凝土强度等级</w:t>
            </w:r>
          </w:p>
        </w:tc>
        <w:tc>
          <w:tcPr>
            <w:tcW w:w="1275" w:type="dxa"/>
            <w:vMerge w:val="continue"/>
            <w:tcBorders>
              <w:left w:val="single" w:color="000000" w:sz="4" w:space="0"/>
              <w:bottom w:val="single" w:color="000000" w:sz="4" w:space="0"/>
              <w:right w:val="single" w:color="000000" w:sz="4" w:space="0"/>
            </w:tcBorders>
            <w:shd w:val="clear" w:color="auto" w:fill="auto"/>
            <w:vAlign w:val="center"/>
          </w:tcPr>
          <w:p w14:paraId="7ECB6DA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50AB">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按设计图示尺寸以水平投影面积计算。与上部平台相连时，算至最上一级踏步边缘加300mm</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7BA4">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混凝土输送、浇筑、振捣、养护</w:t>
            </w:r>
          </w:p>
        </w:tc>
      </w:tr>
      <w:tr w14:paraId="7DBE9D12">
        <w:tblPrEx>
          <w:tblCellMar>
            <w:top w:w="0" w:type="dxa"/>
            <w:left w:w="108" w:type="dxa"/>
            <w:bottom w:w="0" w:type="dxa"/>
            <w:right w:w="108" w:type="dxa"/>
          </w:tblCellMar>
        </w:tblPrEx>
        <w:trPr>
          <w:trHeight w:val="686" w:hRule="atLeast"/>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64C4">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010502034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39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有梁板</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D842">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1.混凝土种类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2.混凝土强度等级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83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lang w:val="en-US" w:eastAsia="zh-CN" w:bidi="ar"/>
              </w:rPr>
              <w:t>³</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C28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按设计图示尺寸，以次梁、板体积之和计算。不扣除单个面积≤0.3m</w:t>
            </w:r>
            <w:r>
              <w:rPr>
                <w:rFonts w:hint="eastAsia" w:ascii="宋体" w:hAnsi="宋体" w:eastAsia="宋体" w:cs="宋体"/>
                <w:i w:val="0"/>
                <w:iCs w:val="0"/>
                <w:color w:val="000000"/>
                <w:kern w:val="0"/>
                <w:sz w:val="22"/>
                <w:szCs w:val="22"/>
                <w:u w:val="none"/>
                <w:lang w:val="en-US" w:eastAsia="zh-CN" w:bidi="ar"/>
              </w:rPr>
              <w:t>²</w:t>
            </w:r>
            <w:r>
              <w:rPr>
                <w:rStyle w:val="8"/>
                <w:lang w:val="en-US" w:eastAsia="zh-CN" w:bidi="ar"/>
              </w:rPr>
              <w:t>的孔洞所占体积</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E6B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混凝土输送、浇筑、振捣、养护</w:t>
            </w:r>
          </w:p>
        </w:tc>
      </w:tr>
    </w:tbl>
    <w:p w14:paraId="650AA57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（二）E.5混凝土模板工程量清单中“楼板、屋面板、坡道板、有梁板模板”“楼梯模板”项目设置、项目特征描述的内容、计量单位及工程量计算规则应按表E.5.1规定执行。</w:t>
      </w:r>
    </w:p>
    <w:tbl>
      <w:tblPr>
        <w:tblStyle w:val="4"/>
        <w:tblW w:w="10713" w:type="dxa"/>
        <w:tblInd w:w="-1120" w:type="dxa"/>
        <w:shd w:val="clear" w:color="auto" w:fill="auto"/>
        <w:tblLayout w:type="fixed"/>
        <w:tblCellMar>
          <w:top w:w="0" w:type="dxa"/>
          <w:left w:w="108" w:type="dxa"/>
          <w:bottom w:w="0" w:type="dxa"/>
          <w:right w:w="108" w:type="dxa"/>
        </w:tblCellMar>
      </w:tblPr>
      <w:tblGrid>
        <w:gridCol w:w="1294"/>
        <w:gridCol w:w="1515"/>
        <w:gridCol w:w="2235"/>
        <w:gridCol w:w="1275"/>
        <w:gridCol w:w="2235"/>
        <w:gridCol w:w="2159"/>
      </w:tblGrid>
      <w:tr w14:paraId="7A2D4A73">
        <w:tblPrEx>
          <w:shd w:val="clear" w:color="auto" w:fill="auto"/>
          <w:tblCellMar>
            <w:top w:w="0" w:type="dxa"/>
            <w:left w:w="108" w:type="dxa"/>
            <w:bottom w:w="0" w:type="dxa"/>
            <w:right w:w="108" w:type="dxa"/>
          </w:tblCellMar>
        </w:tblPrEx>
        <w:trPr>
          <w:trHeight w:val="400" w:hRule="atLeast"/>
        </w:trPr>
        <w:tc>
          <w:tcPr>
            <w:tcW w:w="10713" w:type="dxa"/>
            <w:gridSpan w:val="6"/>
            <w:tcBorders>
              <w:top w:val="nil"/>
              <w:left w:val="nil"/>
              <w:bottom w:val="nil"/>
              <w:right w:val="nil"/>
            </w:tcBorders>
            <w:shd w:val="clear" w:color="auto" w:fill="auto"/>
            <w:noWrap/>
            <w:vAlign w:val="center"/>
          </w:tcPr>
          <w:p w14:paraId="588C9244">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表E.5.1  混凝土模板（编码：010505）</w:t>
            </w:r>
          </w:p>
        </w:tc>
      </w:tr>
      <w:tr w14:paraId="34C3C361">
        <w:tblPrEx>
          <w:tblCellMar>
            <w:top w:w="0" w:type="dxa"/>
            <w:left w:w="108" w:type="dxa"/>
            <w:bottom w:w="0" w:type="dxa"/>
            <w:right w:w="108" w:type="dxa"/>
          </w:tblCellMar>
        </w:tblPrEx>
        <w:trPr>
          <w:trHeight w:val="400" w:hRule="atLeas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CBA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项目编码</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E11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项目名称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C55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项目特征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693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计量单位</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5C7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工程量计算规则</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F8F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工作内容</w:t>
            </w:r>
          </w:p>
        </w:tc>
      </w:tr>
      <w:tr w14:paraId="5FE70417">
        <w:tblPrEx>
          <w:tblCellMar>
            <w:top w:w="0" w:type="dxa"/>
            <w:left w:w="108" w:type="dxa"/>
            <w:bottom w:w="0" w:type="dxa"/>
            <w:right w:w="108" w:type="dxa"/>
          </w:tblCellMar>
        </w:tblPrEx>
        <w:trPr>
          <w:trHeight w:val="2430" w:hRule="atLeas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205B">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010505007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BA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楼板、屋面板、坡道板、有梁板模板</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32FA">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模板形式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C1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m²</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7C1B">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按模板与现浇混凝土构件的接触面积计算。扣除单个面积＞0.3m²的孔洞所占面积，洞侧壁面积并入计算；不扣除单个面积≤0.3m²的孔洞所占面积，洞侧壁面积亦不计算</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E0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1.模板制作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2.模板及支撑安装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3.刷隔离剂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4.模板及支撑拆除</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5.清理模板粘结物及模内杂物</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6.模板及支撑整理、小修、堆放</w:t>
            </w:r>
          </w:p>
        </w:tc>
      </w:tr>
      <w:tr w14:paraId="7BC38414">
        <w:tblPrEx>
          <w:tblCellMar>
            <w:top w:w="0" w:type="dxa"/>
            <w:left w:w="108" w:type="dxa"/>
            <w:bottom w:w="0" w:type="dxa"/>
            <w:right w:w="108" w:type="dxa"/>
          </w:tblCellMar>
        </w:tblPrEx>
        <w:trPr>
          <w:trHeight w:val="2970" w:hRule="atLeas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70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010505010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4F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楼梯模板</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0D92">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1.楼梯形式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2.模板形式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2D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m²</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53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按设计图示尺寸的水平投影面积计算。不扣除宽度≤500mm楼梯井所占面积，楼梯踏步、踏步板、平台梁等侧面模板不另行计算。当整体楼梯与现浇楼板无梯梁连接时，以楼梯的最后一个踏步边缘加300mm为界</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AF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1.模板制作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2.模板及支撑安装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3.刷隔离剂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4.模板及支撑拆除</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5.清理模板粘结物及模内杂物</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6.模板及支撑整理、小修、堆放</w:t>
            </w:r>
          </w:p>
        </w:tc>
      </w:tr>
      <w:tr w14:paraId="7DD7F445">
        <w:tblPrEx>
          <w:tblCellMar>
            <w:top w:w="0" w:type="dxa"/>
            <w:left w:w="108" w:type="dxa"/>
            <w:bottom w:w="0" w:type="dxa"/>
            <w:right w:w="108" w:type="dxa"/>
          </w:tblCellMar>
        </w:tblPrEx>
        <w:trPr>
          <w:trHeight w:val="2723" w:hRule="atLeas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F7C6">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010505018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485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台阶模板</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8B4D">
            <w:pPr>
              <w:keepNext w:val="0"/>
              <w:keepLines w:val="0"/>
              <w:widowControl/>
              <w:suppressLineNumbers w:val="0"/>
              <w:jc w:val="both"/>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模板部位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2F8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m²</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CE9E">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按设计图示尺寸以水平投影面积计算。与上部平台相连时，算至最上一级踏步边缘加300mm</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D505">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1.模板制作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2.模板及支撑安装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3.刷隔离剂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4.模板及支撑拆除</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5.清理模板粘结物及模内杂物</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6.模板及支撑整理、小修、堆放</w:t>
            </w:r>
          </w:p>
        </w:tc>
      </w:tr>
    </w:tbl>
    <w:p w14:paraId="4937014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（五）现浇钢筋混凝土梁坡度＞10°时，需描述坡度。</w:t>
      </w:r>
    </w:p>
    <w:p w14:paraId="3852F40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（六）现浇钢筋混凝土屋面板坡度≤10°时，应按“实心楼板”项目编码列项，坡度＞10°时，应按“坡屋面板”项目编码列项，并描述坡度。</w:t>
      </w:r>
    </w:p>
    <w:p w14:paraId="4758F57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Arial" w:hAnsi="Arial" w:eastAsia="宋体" w:cs="Arial"/>
          <w:b w:val="0"/>
          <w:bCs w:val="0"/>
          <w:sz w:val="32"/>
          <w:szCs w:val="32"/>
          <w:lang w:val="en-US" w:eastAsia="zh-CN"/>
        </w:rPr>
      </w:pPr>
      <w:r>
        <w:rPr>
          <w:rFonts w:hint="eastAsia" w:ascii="仿宋" w:hAnsi="仿宋" w:eastAsia="仿宋" w:cs="仿宋"/>
          <w:b w:val="0"/>
          <w:bCs w:val="0"/>
          <w:sz w:val="32"/>
          <w:szCs w:val="32"/>
          <w:lang w:val="en-US" w:eastAsia="zh-CN"/>
        </w:rPr>
        <w:t>（七）混凝土模板项目特征中的“模板形式”可描述为直形模板、倾斜模板（适用于坡度＞10°的构件斜面）、弧形模板（适用于半径≤9m的构件弧面）、拱形模板等</w:t>
      </w:r>
      <w:r>
        <w:rPr>
          <w:rFonts w:hint="eastAsia" w:ascii="Arial" w:hAnsi="Arial" w:eastAsia="宋体" w:cs="Arial"/>
          <w:b w:val="0"/>
          <w:bCs w:val="0"/>
          <w:sz w:val="32"/>
          <w:szCs w:val="32"/>
          <w:lang w:val="en-US" w:eastAsia="zh-CN"/>
        </w:rPr>
        <w:t>。</w:t>
      </w:r>
    </w:p>
    <w:p w14:paraId="74B3B29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五、附录L</w:t>
      </w:r>
    </w:p>
    <w:p w14:paraId="395207A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（一）L.6楼梯面层工程量清单项目设置、项目特征描述的内容、计量单位及工程量计算规则应按表L.6.1规定执行。</w:t>
      </w:r>
    </w:p>
    <w:tbl>
      <w:tblPr>
        <w:tblStyle w:val="4"/>
        <w:tblW w:w="10737" w:type="dxa"/>
        <w:tblInd w:w="-1132" w:type="dxa"/>
        <w:shd w:val="clear" w:color="auto" w:fill="auto"/>
        <w:tblLayout w:type="fixed"/>
        <w:tblCellMar>
          <w:top w:w="0" w:type="dxa"/>
          <w:left w:w="108" w:type="dxa"/>
          <w:bottom w:w="0" w:type="dxa"/>
          <w:right w:w="108" w:type="dxa"/>
        </w:tblCellMar>
      </w:tblPr>
      <w:tblGrid>
        <w:gridCol w:w="1336"/>
        <w:gridCol w:w="1515"/>
        <w:gridCol w:w="2235"/>
        <w:gridCol w:w="1275"/>
        <w:gridCol w:w="2235"/>
        <w:gridCol w:w="2141"/>
      </w:tblGrid>
      <w:tr w14:paraId="7D2DAA83">
        <w:tblPrEx>
          <w:shd w:val="clear" w:color="auto" w:fill="auto"/>
          <w:tblCellMar>
            <w:top w:w="0" w:type="dxa"/>
            <w:left w:w="108" w:type="dxa"/>
            <w:bottom w:w="0" w:type="dxa"/>
            <w:right w:w="108" w:type="dxa"/>
          </w:tblCellMar>
        </w:tblPrEx>
        <w:trPr>
          <w:trHeight w:val="400" w:hRule="atLeast"/>
        </w:trPr>
        <w:tc>
          <w:tcPr>
            <w:tcW w:w="10737" w:type="dxa"/>
            <w:gridSpan w:val="6"/>
            <w:tcBorders>
              <w:top w:val="nil"/>
              <w:left w:val="nil"/>
              <w:bottom w:val="nil"/>
              <w:right w:val="nil"/>
            </w:tcBorders>
            <w:shd w:val="clear" w:color="auto" w:fill="auto"/>
            <w:noWrap/>
            <w:vAlign w:val="center"/>
          </w:tcPr>
          <w:p w14:paraId="5362B3D9">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表L.6.1  楼梯面层（编码：011106）</w:t>
            </w:r>
          </w:p>
        </w:tc>
      </w:tr>
      <w:tr w14:paraId="3CB1D727">
        <w:tblPrEx>
          <w:tblCellMar>
            <w:top w:w="0" w:type="dxa"/>
            <w:left w:w="108" w:type="dxa"/>
            <w:bottom w:w="0" w:type="dxa"/>
            <w:right w:w="108" w:type="dxa"/>
          </w:tblCellMar>
        </w:tblPrEx>
        <w:trPr>
          <w:trHeight w:val="400"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40E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项目编码</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94B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项目名称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315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项目特征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C52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计量单位</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219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工程量计算规则</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E7D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工作内容</w:t>
            </w:r>
          </w:p>
        </w:tc>
      </w:tr>
      <w:tr w14:paraId="774E877A">
        <w:tblPrEx>
          <w:tblCellMar>
            <w:top w:w="0" w:type="dxa"/>
            <w:left w:w="108" w:type="dxa"/>
            <w:bottom w:w="0" w:type="dxa"/>
            <w:right w:w="108" w:type="dxa"/>
          </w:tblCellMar>
        </w:tblPrEx>
        <w:trPr>
          <w:trHeight w:val="2430"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3935">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011106001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55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水泥砂浆  楼梯</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34CB">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1.找平层厚度、材料种类及强度等级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2.面层厚度、砂浆种类及强度等级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3.防滑条材料种类、规格</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4.面层处理方式</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CF6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m²</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B8D6B">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楼梯面层（包括踏步、休息平台以及</w:t>
            </w:r>
            <w:bookmarkStart w:id="1" w:name="_GoBack"/>
            <w:bookmarkEnd w:id="1"/>
            <w:r>
              <w:rPr>
                <w:rFonts w:hint="eastAsia" w:ascii="仿宋" w:hAnsi="仿宋" w:eastAsia="仿宋" w:cs="仿宋"/>
                <w:i w:val="0"/>
                <w:iCs w:val="0"/>
                <w:color w:val="000000"/>
                <w:kern w:val="0"/>
                <w:sz w:val="22"/>
                <w:szCs w:val="22"/>
                <w:u w:val="none"/>
                <w:lang w:val="en-US" w:eastAsia="zh-CN" w:bidi="ar"/>
              </w:rPr>
              <w:t>宽度≤500mm的楼梯井）按设计图示尺寸以水平投影面积计算。楼梯与楼地面相连时，算至梯口梁外侧边沿；无梯口梁者，算至最上一层踏步边沿加300mm</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4E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1.基层清理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2.找平层铺设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3.面层铺设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4.抹防滑条</w:t>
            </w:r>
          </w:p>
        </w:tc>
      </w:tr>
      <w:tr w14:paraId="6D0A193D">
        <w:tblPrEx>
          <w:tblCellMar>
            <w:top w:w="0" w:type="dxa"/>
            <w:left w:w="108" w:type="dxa"/>
            <w:bottom w:w="0" w:type="dxa"/>
            <w:right w:w="108" w:type="dxa"/>
          </w:tblCellMar>
        </w:tblPrEx>
        <w:trPr>
          <w:trHeight w:val="1560"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67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011106002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3E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石材楼梯</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1C6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1.找平层厚度、材料种类及强度等级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2.结合层厚度、材料种类及强度等级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3.面层材料品种、规格</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4.防滑条材料种类、规格</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5.勾缝材料种类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6.防护材料种类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7.面层处理方式</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E90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546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CCF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1.基层清理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2.找平层铺设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3.面层铺设、磨边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4.贴嵌防滑条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5.勾缝</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6.刷防护材料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7.酸洗、打蜡、结晶</w:t>
            </w:r>
          </w:p>
        </w:tc>
      </w:tr>
      <w:tr w14:paraId="19E9C794">
        <w:tblPrEx>
          <w:tblCellMar>
            <w:top w:w="0" w:type="dxa"/>
            <w:left w:w="108" w:type="dxa"/>
            <w:bottom w:w="0" w:type="dxa"/>
            <w:right w:w="108" w:type="dxa"/>
          </w:tblCellMar>
        </w:tblPrEx>
        <w:trPr>
          <w:trHeight w:val="1560"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94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011106003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7A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块料楼梯</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4587F">
            <w:pPr>
              <w:jc w:val="left"/>
              <w:rPr>
                <w:rFonts w:hint="eastAsia" w:ascii="仿宋" w:hAnsi="仿宋" w:eastAsia="仿宋" w:cs="仿宋"/>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71517">
            <w:pPr>
              <w:jc w:val="center"/>
              <w:rPr>
                <w:rFonts w:hint="eastAsia" w:ascii="仿宋" w:hAnsi="仿宋" w:eastAsia="仿宋" w:cs="仿宋"/>
                <w:i w:val="0"/>
                <w:iCs w:val="0"/>
                <w:color w:val="000000"/>
                <w:sz w:val="22"/>
                <w:szCs w:val="22"/>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0B99C">
            <w:pPr>
              <w:jc w:val="center"/>
              <w:rPr>
                <w:rFonts w:hint="eastAsia" w:ascii="仿宋" w:hAnsi="仿宋" w:eastAsia="仿宋" w:cs="仿宋"/>
                <w:i w:val="0"/>
                <w:iCs w:val="0"/>
                <w:color w:val="000000"/>
                <w:sz w:val="22"/>
                <w:szCs w:val="22"/>
                <w:u w:val="none"/>
              </w:rPr>
            </w:pPr>
          </w:p>
        </w:tc>
        <w:tc>
          <w:tcPr>
            <w:tcW w:w="2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32797">
            <w:pPr>
              <w:jc w:val="left"/>
              <w:rPr>
                <w:rFonts w:hint="eastAsia" w:ascii="仿宋" w:hAnsi="仿宋" w:eastAsia="仿宋" w:cs="仿宋"/>
                <w:i w:val="0"/>
                <w:iCs w:val="0"/>
                <w:color w:val="000000"/>
                <w:sz w:val="22"/>
                <w:szCs w:val="22"/>
                <w:u w:val="none"/>
              </w:rPr>
            </w:pPr>
          </w:p>
        </w:tc>
      </w:tr>
      <w:tr w14:paraId="165172E9">
        <w:tblPrEx>
          <w:tblCellMar>
            <w:top w:w="0" w:type="dxa"/>
            <w:left w:w="108" w:type="dxa"/>
            <w:bottom w:w="0" w:type="dxa"/>
            <w:right w:w="108" w:type="dxa"/>
          </w:tblCellMar>
        </w:tblPrEx>
        <w:trPr>
          <w:trHeight w:val="1620"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76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011106004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35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地毯楼梯</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415A">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1.基层种类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2.面层材料品种、规格</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3.粘结材料种类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4.固定配件材料种类、规格</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D16DE">
            <w:pPr>
              <w:jc w:val="center"/>
              <w:rPr>
                <w:rFonts w:hint="eastAsia" w:ascii="仿宋" w:hAnsi="仿宋" w:eastAsia="仿宋" w:cs="仿宋"/>
                <w:i w:val="0"/>
                <w:iCs w:val="0"/>
                <w:color w:val="000000"/>
                <w:sz w:val="22"/>
                <w:szCs w:val="22"/>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D8492">
            <w:pPr>
              <w:jc w:val="center"/>
              <w:rPr>
                <w:rFonts w:hint="eastAsia" w:ascii="仿宋" w:hAnsi="仿宋" w:eastAsia="仿宋" w:cs="仿宋"/>
                <w:i w:val="0"/>
                <w:iCs w:val="0"/>
                <w:color w:val="000000"/>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FE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1.基层清理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2.面层铺设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3.固定配件安装</w:t>
            </w:r>
          </w:p>
        </w:tc>
      </w:tr>
      <w:tr w14:paraId="25437986">
        <w:tblPrEx>
          <w:tblCellMar>
            <w:top w:w="0" w:type="dxa"/>
            <w:left w:w="108" w:type="dxa"/>
            <w:bottom w:w="0" w:type="dxa"/>
            <w:right w:w="108" w:type="dxa"/>
          </w:tblCellMar>
        </w:tblPrEx>
        <w:trPr>
          <w:trHeight w:val="395"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6B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011106005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53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木板（复合）楼梯</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2491">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1.基层材料种类、规格</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2.面层材料品种、规格</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3.粘结材料种类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4.防护材料种类</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EEB64">
            <w:pPr>
              <w:jc w:val="center"/>
              <w:rPr>
                <w:rFonts w:hint="eastAsia" w:ascii="仿宋" w:hAnsi="仿宋" w:eastAsia="仿宋" w:cs="仿宋"/>
                <w:i w:val="0"/>
                <w:iCs w:val="0"/>
                <w:color w:val="000000"/>
                <w:sz w:val="22"/>
                <w:szCs w:val="22"/>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605E3">
            <w:pPr>
              <w:jc w:val="center"/>
              <w:rPr>
                <w:rFonts w:hint="eastAsia" w:ascii="仿宋" w:hAnsi="仿宋" w:eastAsia="仿宋" w:cs="仿宋"/>
                <w:i w:val="0"/>
                <w:iCs w:val="0"/>
                <w:color w:val="000000"/>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188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1.基层清理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2.基层铺贴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3.面层铺设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4.刷防护材料</w:t>
            </w:r>
          </w:p>
        </w:tc>
      </w:tr>
      <w:tr w14:paraId="046FA4CC">
        <w:tblPrEx>
          <w:tblCellMar>
            <w:top w:w="0" w:type="dxa"/>
            <w:left w:w="108" w:type="dxa"/>
            <w:bottom w:w="0" w:type="dxa"/>
            <w:right w:w="108" w:type="dxa"/>
          </w:tblCellMar>
        </w:tblPrEx>
        <w:trPr>
          <w:trHeight w:val="720"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6C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011106006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DB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橡塑板楼梯</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093F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1.粘结层厚度、材料种类及强度等级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2.面层材料品种、规格</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3.压条种类</w:t>
            </w:r>
          </w:p>
        </w:tc>
        <w:tc>
          <w:tcPr>
            <w:tcW w:w="1275" w:type="dxa"/>
            <w:vMerge w:val="continue"/>
            <w:tcBorders>
              <w:top w:val="single" w:color="000000" w:sz="4" w:space="0"/>
              <w:left w:val="single" w:color="000000" w:sz="4" w:space="0"/>
              <w:right w:val="single" w:color="000000" w:sz="4" w:space="0"/>
            </w:tcBorders>
            <w:shd w:val="clear" w:color="auto" w:fill="auto"/>
            <w:vAlign w:val="center"/>
          </w:tcPr>
          <w:p w14:paraId="547FF8F5">
            <w:pPr>
              <w:jc w:val="center"/>
              <w:rPr>
                <w:rFonts w:hint="eastAsia" w:ascii="仿宋" w:hAnsi="仿宋" w:eastAsia="仿宋" w:cs="仿宋"/>
                <w:i w:val="0"/>
                <w:iCs w:val="0"/>
                <w:color w:val="000000"/>
                <w:sz w:val="22"/>
                <w:szCs w:val="22"/>
                <w:u w:val="none"/>
              </w:rPr>
            </w:pPr>
          </w:p>
        </w:tc>
        <w:tc>
          <w:tcPr>
            <w:tcW w:w="2235" w:type="dxa"/>
            <w:vMerge w:val="continue"/>
            <w:tcBorders>
              <w:top w:val="single" w:color="000000" w:sz="4" w:space="0"/>
              <w:left w:val="single" w:color="000000" w:sz="4" w:space="0"/>
              <w:right w:val="single" w:color="000000" w:sz="4" w:space="0"/>
            </w:tcBorders>
            <w:shd w:val="clear" w:color="auto" w:fill="auto"/>
            <w:vAlign w:val="center"/>
          </w:tcPr>
          <w:p w14:paraId="67BF0984">
            <w:pPr>
              <w:jc w:val="center"/>
              <w:rPr>
                <w:rFonts w:hint="eastAsia" w:ascii="仿宋" w:hAnsi="仿宋" w:eastAsia="仿宋" w:cs="仿宋"/>
                <w:i w:val="0"/>
                <w:iCs w:val="0"/>
                <w:color w:val="000000"/>
                <w:sz w:val="22"/>
                <w:szCs w:val="22"/>
                <w:u w:val="none"/>
              </w:rPr>
            </w:pPr>
          </w:p>
        </w:tc>
        <w:tc>
          <w:tcPr>
            <w:tcW w:w="2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0EA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1.基层清理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2.面层铺设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3.压条装订</w:t>
            </w:r>
          </w:p>
        </w:tc>
      </w:tr>
      <w:tr w14:paraId="0727221A">
        <w:tblPrEx>
          <w:tblCellMar>
            <w:top w:w="0" w:type="dxa"/>
            <w:left w:w="108" w:type="dxa"/>
            <w:bottom w:w="0" w:type="dxa"/>
            <w:right w:w="108" w:type="dxa"/>
          </w:tblCellMar>
        </w:tblPrEx>
        <w:trPr>
          <w:trHeight w:val="720"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99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011106007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69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橡塑卷材  楼梯</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CD420">
            <w:pPr>
              <w:jc w:val="left"/>
              <w:rPr>
                <w:rFonts w:hint="eastAsia" w:ascii="仿宋" w:hAnsi="仿宋" w:eastAsia="仿宋" w:cs="仿宋"/>
                <w:i w:val="0"/>
                <w:iCs w:val="0"/>
                <w:color w:val="000000"/>
                <w:sz w:val="22"/>
                <w:szCs w:val="22"/>
                <w:u w:val="none"/>
              </w:rPr>
            </w:pPr>
          </w:p>
        </w:tc>
        <w:tc>
          <w:tcPr>
            <w:tcW w:w="1275" w:type="dxa"/>
            <w:vMerge w:val="continue"/>
            <w:tcBorders>
              <w:left w:val="single" w:color="000000" w:sz="4" w:space="0"/>
              <w:bottom w:val="single" w:color="000000" w:sz="4" w:space="0"/>
              <w:right w:val="single" w:color="000000" w:sz="4" w:space="0"/>
            </w:tcBorders>
            <w:shd w:val="clear" w:color="auto" w:fill="auto"/>
            <w:vAlign w:val="center"/>
          </w:tcPr>
          <w:p w14:paraId="35C1A834">
            <w:pPr>
              <w:jc w:val="center"/>
              <w:rPr>
                <w:rFonts w:hint="eastAsia" w:ascii="仿宋" w:hAnsi="仿宋" w:eastAsia="仿宋" w:cs="仿宋"/>
                <w:i w:val="0"/>
                <w:iCs w:val="0"/>
                <w:color w:val="000000"/>
                <w:sz w:val="22"/>
                <w:szCs w:val="22"/>
                <w:u w:val="none"/>
              </w:rPr>
            </w:pPr>
          </w:p>
        </w:tc>
        <w:tc>
          <w:tcPr>
            <w:tcW w:w="2235" w:type="dxa"/>
            <w:vMerge w:val="continue"/>
            <w:tcBorders>
              <w:left w:val="single" w:color="000000" w:sz="4" w:space="0"/>
              <w:bottom w:val="single" w:color="000000" w:sz="4" w:space="0"/>
              <w:right w:val="single" w:color="000000" w:sz="4" w:space="0"/>
            </w:tcBorders>
            <w:shd w:val="clear" w:color="auto" w:fill="auto"/>
            <w:vAlign w:val="center"/>
          </w:tcPr>
          <w:p w14:paraId="1D296ADC">
            <w:pPr>
              <w:jc w:val="center"/>
              <w:rPr>
                <w:rFonts w:hint="eastAsia" w:ascii="仿宋" w:hAnsi="仿宋" w:eastAsia="仿宋" w:cs="仿宋"/>
                <w:i w:val="0"/>
                <w:iCs w:val="0"/>
                <w:color w:val="000000"/>
                <w:sz w:val="22"/>
                <w:szCs w:val="22"/>
                <w:u w:val="none"/>
              </w:rPr>
            </w:pPr>
          </w:p>
        </w:tc>
        <w:tc>
          <w:tcPr>
            <w:tcW w:w="2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040F1">
            <w:pPr>
              <w:jc w:val="left"/>
              <w:rPr>
                <w:rFonts w:hint="eastAsia" w:ascii="仿宋" w:hAnsi="仿宋" w:eastAsia="仿宋" w:cs="仿宋"/>
                <w:i w:val="0"/>
                <w:iCs w:val="0"/>
                <w:color w:val="000000"/>
                <w:sz w:val="22"/>
                <w:szCs w:val="22"/>
                <w:u w:val="none"/>
              </w:rPr>
            </w:pPr>
          </w:p>
        </w:tc>
      </w:tr>
    </w:tbl>
    <w:p w14:paraId="3D86896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（二）L.7台阶装饰工程量清单项目设置、项目特征描述的内容、计量单位及工程量计算规则应按表L.7.1规定执行。</w:t>
      </w:r>
    </w:p>
    <w:tbl>
      <w:tblPr>
        <w:tblStyle w:val="4"/>
        <w:tblW w:w="10750" w:type="dxa"/>
        <w:tblInd w:w="-1145" w:type="dxa"/>
        <w:shd w:val="clear" w:color="auto" w:fill="auto"/>
        <w:tblLayout w:type="fixed"/>
        <w:tblCellMar>
          <w:top w:w="0" w:type="dxa"/>
          <w:left w:w="108" w:type="dxa"/>
          <w:bottom w:w="0" w:type="dxa"/>
          <w:right w:w="108" w:type="dxa"/>
        </w:tblCellMar>
      </w:tblPr>
      <w:tblGrid>
        <w:gridCol w:w="1349"/>
        <w:gridCol w:w="1515"/>
        <w:gridCol w:w="2235"/>
        <w:gridCol w:w="1275"/>
        <w:gridCol w:w="2235"/>
        <w:gridCol w:w="2141"/>
      </w:tblGrid>
      <w:tr w14:paraId="734DB5ED">
        <w:tblPrEx>
          <w:shd w:val="clear" w:color="auto" w:fill="auto"/>
          <w:tblCellMar>
            <w:top w:w="0" w:type="dxa"/>
            <w:left w:w="108" w:type="dxa"/>
            <w:bottom w:w="0" w:type="dxa"/>
            <w:right w:w="108" w:type="dxa"/>
          </w:tblCellMar>
        </w:tblPrEx>
        <w:trPr>
          <w:trHeight w:val="400" w:hRule="atLeast"/>
        </w:trPr>
        <w:tc>
          <w:tcPr>
            <w:tcW w:w="10750" w:type="dxa"/>
            <w:gridSpan w:val="6"/>
            <w:tcBorders>
              <w:top w:val="nil"/>
              <w:left w:val="nil"/>
              <w:bottom w:val="nil"/>
              <w:right w:val="nil"/>
            </w:tcBorders>
            <w:shd w:val="clear" w:color="auto" w:fill="auto"/>
            <w:noWrap/>
            <w:vAlign w:val="center"/>
          </w:tcPr>
          <w:p w14:paraId="150A2D52">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表L.7.1  台阶装饰（编码：011107）</w:t>
            </w:r>
          </w:p>
        </w:tc>
      </w:tr>
      <w:tr w14:paraId="788F4D24">
        <w:tblPrEx>
          <w:tblCellMar>
            <w:top w:w="0" w:type="dxa"/>
            <w:left w:w="108" w:type="dxa"/>
            <w:bottom w:w="0" w:type="dxa"/>
            <w:right w:w="108" w:type="dxa"/>
          </w:tblCellMar>
        </w:tblPrEx>
        <w:trPr>
          <w:trHeight w:val="40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4A8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项目编码</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AD0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项目名称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854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项目特征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858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计量单位</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E88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工程量计算规则</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912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工作内容</w:t>
            </w:r>
          </w:p>
        </w:tc>
      </w:tr>
      <w:tr w14:paraId="0981E932">
        <w:tblPrEx>
          <w:tblCellMar>
            <w:top w:w="0" w:type="dxa"/>
            <w:left w:w="108" w:type="dxa"/>
            <w:bottom w:w="0" w:type="dxa"/>
            <w:right w:w="108" w:type="dxa"/>
          </w:tblCellMar>
        </w:tblPrEx>
        <w:trPr>
          <w:trHeight w:val="243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4337">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011107001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CE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水泥砂浆  台阶</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73AD">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1.找平层厚度、材料种类及强度等级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2.面层厚度、砂浆种类及强度等级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3.防滑条材料种类、规格</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4.面层处理方式</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E39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m²</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D75BE">
            <w:pPr>
              <w:keepNext w:val="0"/>
              <w:keepLines w:val="0"/>
              <w:widowControl/>
              <w:suppressLineNumbers w:val="0"/>
              <w:jc w:val="both"/>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按设计图示尺寸以水平投影面积计算。与上部平台相连时，算至最上一级踏步边缘加300mm</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3F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1.基层清理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2.找平层铺设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3.面层铺设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4.抹防滑条</w:t>
            </w:r>
          </w:p>
        </w:tc>
      </w:tr>
      <w:tr w14:paraId="298B7922">
        <w:tblPrEx>
          <w:tblCellMar>
            <w:top w:w="0" w:type="dxa"/>
            <w:left w:w="108" w:type="dxa"/>
            <w:bottom w:w="0" w:type="dxa"/>
            <w:right w:w="108" w:type="dxa"/>
          </w:tblCellMar>
        </w:tblPrEx>
        <w:trPr>
          <w:trHeight w:val="156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43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011107002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7F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石材台阶</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2FDCF">
            <w:pPr>
              <w:keepNext w:val="0"/>
              <w:keepLines w:val="0"/>
              <w:widowControl/>
              <w:numPr>
                <w:ilvl w:val="0"/>
                <w:numId w:val="4"/>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找平层厚度、材料种类及强度等级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2.结合层厚度、材料种类及强度等级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3.面层材料品种、规格</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4.勾缝材料种类</w:t>
            </w:r>
          </w:p>
          <w:p w14:paraId="52F2A339">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5.防滑条材料种类、规格</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6.防护材料种类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7.面层处理方式</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2AB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C8F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00E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1.基层清理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2.找平层铺设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3.面层铺设、磨边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4.贴嵌防滑条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5.勾缝</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6.刷防护材料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7.酸洗、打蜡、结晶</w:t>
            </w:r>
          </w:p>
        </w:tc>
      </w:tr>
      <w:tr w14:paraId="202A7837">
        <w:tblPrEx>
          <w:tblCellMar>
            <w:top w:w="0" w:type="dxa"/>
            <w:left w:w="108" w:type="dxa"/>
            <w:bottom w:w="0" w:type="dxa"/>
            <w:right w:w="108" w:type="dxa"/>
          </w:tblCellMar>
        </w:tblPrEx>
        <w:trPr>
          <w:trHeight w:val="156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50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011107003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B2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拼碎石材  台阶</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C9B0E">
            <w:pPr>
              <w:jc w:val="left"/>
              <w:rPr>
                <w:rFonts w:hint="eastAsia" w:ascii="仿宋" w:hAnsi="仿宋" w:eastAsia="仿宋" w:cs="仿宋"/>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08E45">
            <w:pPr>
              <w:jc w:val="center"/>
              <w:rPr>
                <w:rFonts w:hint="eastAsia" w:ascii="仿宋" w:hAnsi="仿宋" w:eastAsia="仿宋" w:cs="仿宋"/>
                <w:i w:val="0"/>
                <w:iCs w:val="0"/>
                <w:color w:val="000000"/>
                <w:sz w:val="22"/>
                <w:szCs w:val="22"/>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5FF16">
            <w:pPr>
              <w:jc w:val="center"/>
              <w:rPr>
                <w:rFonts w:hint="eastAsia" w:ascii="仿宋" w:hAnsi="仿宋" w:eastAsia="仿宋" w:cs="仿宋"/>
                <w:i w:val="0"/>
                <w:iCs w:val="0"/>
                <w:color w:val="000000"/>
                <w:sz w:val="22"/>
                <w:szCs w:val="22"/>
                <w:u w:val="none"/>
              </w:rPr>
            </w:pPr>
          </w:p>
        </w:tc>
        <w:tc>
          <w:tcPr>
            <w:tcW w:w="2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98D50">
            <w:pPr>
              <w:jc w:val="left"/>
              <w:rPr>
                <w:rFonts w:hint="eastAsia" w:ascii="仿宋" w:hAnsi="仿宋" w:eastAsia="仿宋" w:cs="仿宋"/>
                <w:i w:val="0"/>
                <w:iCs w:val="0"/>
                <w:color w:val="000000"/>
                <w:sz w:val="22"/>
                <w:szCs w:val="22"/>
                <w:u w:val="none"/>
              </w:rPr>
            </w:pPr>
          </w:p>
        </w:tc>
      </w:tr>
      <w:tr w14:paraId="2F1FBAD8">
        <w:tblPrEx>
          <w:tblCellMar>
            <w:top w:w="0" w:type="dxa"/>
            <w:left w:w="108" w:type="dxa"/>
            <w:bottom w:w="0" w:type="dxa"/>
            <w:right w:w="108" w:type="dxa"/>
          </w:tblCellMar>
        </w:tblPrEx>
        <w:trPr>
          <w:trHeight w:val="185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4E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011107004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84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块料台阶</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586DA">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D8589">
            <w:pPr>
              <w:jc w:val="center"/>
              <w:rPr>
                <w:rFonts w:hint="eastAsia" w:ascii="仿宋" w:hAnsi="仿宋" w:eastAsia="仿宋" w:cs="仿宋"/>
                <w:i w:val="0"/>
                <w:iCs w:val="0"/>
                <w:color w:val="000000"/>
                <w:sz w:val="22"/>
                <w:szCs w:val="22"/>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AA992">
            <w:pPr>
              <w:jc w:val="center"/>
              <w:rPr>
                <w:rFonts w:hint="eastAsia" w:ascii="仿宋" w:hAnsi="仿宋" w:eastAsia="仿宋" w:cs="仿宋"/>
                <w:i w:val="0"/>
                <w:iCs w:val="0"/>
                <w:color w:val="000000"/>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1DB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1.基层清理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2.面层铺设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3.固定配件安装</w:t>
            </w:r>
          </w:p>
        </w:tc>
      </w:tr>
      <w:tr w14:paraId="4D3599B7">
        <w:tblPrEx>
          <w:tblCellMar>
            <w:top w:w="0" w:type="dxa"/>
            <w:left w:w="108" w:type="dxa"/>
            <w:bottom w:w="0" w:type="dxa"/>
            <w:right w:w="108" w:type="dxa"/>
          </w:tblCellMar>
        </w:tblPrEx>
        <w:trPr>
          <w:trHeight w:val="39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95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011107005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6F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剁假石台阶</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46F1">
            <w:pPr>
              <w:keepNext w:val="0"/>
              <w:keepLines w:val="0"/>
              <w:widowControl/>
              <w:numPr>
                <w:ilvl w:val="0"/>
                <w:numId w:val="5"/>
              </w:numPr>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找平层厚度、材料种类及强度等级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2.结合层厚度、材料种类及强度等级</w:t>
            </w:r>
          </w:p>
          <w:p w14:paraId="2B0EE255">
            <w:pPr>
              <w:keepNext w:val="0"/>
              <w:keepLines w:val="0"/>
              <w:widowControl/>
              <w:numPr>
                <w:ilvl w:val="0"/>
                <w:numId w:val="0"/>
              </w:numPr>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3.面层材料品种、规格</w:t>
            </w:r>
            <w:r>
              <w:rPr>
                <w:rFonts w:hint="eastAsia" w:ascii="仿宋" w:hAnsi="仿宋" w:eastAsia="仿宋" w:cs="仿宋"/>
                <w:i w:val="0"/>
                <w:iCs w:val="0"/>
                <w:color w:val="000000"/>
                <w:kern w:val="0"/>
                <w:sz w:val="22"/>
                <w:szCs w:val="22"/>
                <w:u w:val="none"/>
                <w:lang w:val="en-US" w:eastAsia="zh-CN" w:bidi="ar"/>
              </w:rPr>
              <w:br w:type="textWrapping"/>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492D7">
            <w:pPr>
              <w:jc w:val="center"/>
              <w:rPr>
                <w:rFonts w:hint="eastAsia" w:ascii="仿宋" w:hAnsi="仿宋" w:eastAsia="仿宋" w:cs="仿宋"/>
                <w:i w:val="0"/>
                <w:iCs w:val="0"/>
                <w:color w:val="000000"/>
                <w:sz w:val="22"/>
                <w:szCs w:val="22"/>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F6713">
            <w:pPr>
              <w:jc w:val="center"/>
              <w:rPr>
                <w:rFonts w:hint="eastAsia" w:ascii="仿宋" w:hAnsi="仿宋" w:eastAsia="仿宋" w:cs="仿宋"/>
                <w:i w:val="0"/>
                <w:iCs w:val="0"/>
                <w:color w:val="000000"/>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83E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1.基层清理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2.基层铺贴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3.面层铺设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4.刷防护材料</w:t>
            </w:r>
          </w:p>
        </w:tc>
      </w:tr>
    </w:tbl>
    <w:p w14:paraId="03796F8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六、附录P</w:t>
      </w:r>
    </w:p>
    <w:p w14:paraId="4C1A372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bCs/>
          <w:sz w:val="32"/>
          <w:szCs w:val="32"/>
          <w:lang w:val="en-US" w:eastAsia="zh-CN"/>
        </w:rPr>
      </w:pPr>
      <w:r>
        <w:rPr>
          <w:rFonts w:hint="eastAsia" w:ascii="仿宋" w:hAnsi="仿宋" w:eastAsia="仿宋" w:cs="仿宋"/>
          <w:b w:val="0"/>
          <w:bCs w:val="0"/>
          <w:sz w:val="32"/>
          <w:szCs w:val="32"/>
          <w:lang w:val="en-US" w:eastAsia="zh-CN"/>
        </w:rPr>
        <w:t>（一）P.2金属面油漆工程量清单中“金属面油漆”项目设置、项目特征描述的内容、计量单位及工程量计算规则应按表P.2.1规定执行。</w:t>
      </w:r>
    </w:p>
    <w:tbl>
      <w:tblPr>
        <w:tblStyle w:val="4"/>
        <w:tblW w:w="10725" w:type="dxa"/>
        <w:tblInd w:w="-1132" w:type="dxa"/>
        <w:shd w:val="clear" w:color="auto" w:fill="auto"/>
        <w:tblLayout w:type="fixed"/>
        <w:tblCellMar>
          <w:top w:w="0" w:type="dxa"/>
          <w:left w:w="108" w:type="dxa"/>
          <w:bottom w:w="0" w:type="dxa"/>
          <w:right w:w="108" w:type="dxa"/>
        </w:tblCellMar>
      </w:tblPr>
      <w:tblGrid>
        <w:gridCol w:w="1291"/>
        <w:gridCol w:w="1515"/>
        <w:gridCol w:w="2235"/>
        <w:gridCol w:w="1275"/>
        <w:gridCol w:w="1995"/>
        <w:gridCol w:w="2414"/>
      </w:tblGrid>
      <w:tr w14:paraId="4D4F1B43">
        <w:tblPrEx>
          <w:shd w:val="clear" w:color="auto" w:fill="auto"/>
          <w:tblCellMar>
            <w:top w:w="0" w:type="dxa"/>
            <w:left w:w="108" w:type="dxa"/>
            <w:bottom w:w="0" w:type="dxa"/>
            <w:right w:w="108" w:type="dxa"/>
          </w:tblCellMar>
        </w:tblPrEx>
        <w:trPr>
          <w:trHeight w:val="400" w:hRule="atLeast"/>
        </w:trPr>
        <w:tc>
          <w:tcPr>
            <w:tcW w:w="10725" w:type="dxa"/>
            <w:gridSpan w:val="6"/>
            <w:tcBorders>
              <w:top w:val="nil"/>
              <w:left w:val="nil"/>
              <w:bottom w:val="nil"/>
              <w:right w:val="nil"/>
            </w:tcBorders>
            <w:shd w:val="clear" w:color="auto" w:fill="auto"/>
            <w:noWrap/>
            <w:vAlign w:val="center"/>
          </w:tcPr>
          <w:p w14:paraId="5DAA0971">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表P.2.1  金属面油漆（编码：011402）</w:t>
            </w:r>
          </w:p>
        </w:tc>
      </w:tr>
      <w:tr w14:paraId="0E92DD6C">
        <w:tblPrEx>
          <w:tblCellMar>
            <w:top w:w="0" w:type="dxa"/>
            <w:left w:w="108" w:type="dxa"/>
            <w:bottom w:w="0" w:type="dxa"/>
            <w:right w:w="108" w:type="dxa"/>
          </w:tblCellMar>
        </w:tblPrEx>
        <w:trPr>
          <w:trHeight w:val="4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AD5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项目编码</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C3B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项目名称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733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项目特征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285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计量单位</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EE3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工程量计算规则</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6F5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工作内容</w:t>
            </w:r>
          </w:p>
        </w:tc>
      </w:tr>
      <w:tr w14:paraId="12DD4823">
        <w:tblPrEx>
          <w:tblCellMar>
            <w:top w:w="0" w:type="dxa"/>
            <w:left w:w="108" w:type="dxa"/>
            <w:bottom w:w="0" w:type="dxa"/>
            <w:right w:w="108" w:type="dxa"/>
          </w:tblCellMar>
        </w:tblPrEx>
        <w:trPr>
          <w:trHeight w:val="162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67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011402003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81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金属面油漆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70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1.构件名称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2.腻子种类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3.刮腻子遍数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4.防护材料种类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5.油漆品种、遍数或厚度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F1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6B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按设计图示尺寸以展开面积计算</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8C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1.基层清理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2.刮腻子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3.喷或刷防护材料、油漆</w:t>
            </w:r>
          </w:p>
        </w:tc>
      </w:tr>
    </w:tbl>
    <w:p w14:paraId="74EC508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Theme="minorEastAsia" w:hAnsiTheme="minorEastAsia" w:cstheme="minorEastAsia"/>
          <w:b w:val="0"/>
          <w:bCs w:val="0"/>
          <w:sz w:val="32"/>
          <w:szCs w:val="32"/>
          <w:lang w:val="en-US" w:eastAsia="zh-CN"/>
        </w:rPr>
      </w:pPr>
      <w:r>
        <w:rPr>
          <w:rFonts w:hint="eastAsia" w:ascii="仿宋" w:hAnsi="仿宋" w:eastAsia="仿宋" w:cs="仿宋"/>
          <w:b w:val="0"/>
          <w:bCs w:val="0"/>
          <w:sz w:val="32"/>
          <w:szCs w:val="32"/>
          <w:lang w:val="en-US" w:eastAsia="zh-CN"/>
        </w:rPr>
        <w:t>（二）单个金属构件质量＞500kg应按“金属面油漆”项目分别编码列项。单个金属构件质量≤500kg应按“金属构件油漆”项目分别编码列项。</w:t>
      </w:r>
    </w:p>
    <w:p w14:paraId="23A8801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七、附录R</w:t>
      </w:r>
    </w:p>
    <w:p w14:paraId="47C39F9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（一）措施项目工程量清单中“超高施工增加”项目设置、单位、工作内容应按表R.1.1规定执行。</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665"/>
        <w:gridCol w:w="1575"/>
        <w:gridCol w:w="3953"/>
      </w:tblGrid>
      <w:tr w14:paraId="211D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op w:val="nil"/>
              <w:left w:val="nil"/>
              <w:bottom w:val="single" w:color="auto" w:sz="4" w:space="0"/>
              <w:right w:val="nil"/>
            </w:tcBorders>
            <w:vAlign w:val="center"/>
          </w:tcPr>
          <w:p w14:paraId="309ED886">
            <w:pPr>
              <w:numPr>
                <w:ilvl w:val="0"/>
                <w:numId w:val="0"/>
              </w:numPr>
              <w:jc w:val="center"/>
              <w:rPr>
                <w:rFonts w:hint="eastAsia" w:ascii="黑体" w:hAnsi="黑体" w:eastAsia="黑体" w:cs="黑体"/>
                <w:b w:val="0"/>
                <w:bCs w:val="0"/>
                <w:sz w:val="22"/>
                <w:szCs w:val="22"/>
                <w:vertAlign w:val="baseline"/>
                <w:lang w:val="en-US" w:eastAsia="zh-CN"/>
              </w:rPr>
            </w:pPr>
            <w:bookmarkStart w:id="0" w:name="OLE_LINK1"/>
            <w:r>
              <w:rPr>
                <w:rFonts w:hint="eastAsia" w:ascii="黑体" w:hAnsi="黑体" w:eastAsia="黑体" w:cs="黑体"/>
                <w:b w:val="0"/>
                <w:bCs w:val="0"/>
                <w:sz w:val="22"/>
                <w:szCs w:val="22"/>
                <w:vertAlign w:val="baseline"/>
                <w:lang w:val="en-US" w:eastAsia="zh-CN"/>
              </w:rPr>
              <w:t>表R.1.1</w:t>
            </w:r>
            <w:bookmarkEnd w:id="0"/>
            <w:r>
              <w:rPr>
                <w:rFonts w:hint="eastAsia" w:ascii="黑体" w:hAnsi="黑体" w:eastAsia="黑体" w:cs="黑体"/>
                <w:b w:val="0"/>
                <w:bCs w:val="0"/>
                <w:sz w:val="22"/>
                <w:szCs w:val="22"/>
                <w:vertAlign w:val="baseline"/>
                <w:lang w:val="en-US" w:eastAsia="zh-CN"/>
              </w:rPr>
              <w:t xml:space="preserve">  措施项目（编码：011601）</w:t>
            </w:r>
          </w:p>
        </w:tc>
      </w:tr>
      <w:tr w14:paraId="038B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Borders>
              <w:top w:val="single" w:color="auto" w:sz="4" w:space="0"/>
            </w:tcBorders>
            <w:vAlign w:val="center"/>
          </w:tcPr>
          <w:p w14:paraId="408B6A0E">
            <w:pPr>
              <w:numPr>
                <w:ilvl w:val="0"/>
                <w:numId w:val="0"/>
              </w:numPr>
              <w:jc w:val="center"/>
              <w:rPr>
                <w:rFonts w:hint="eastAsia" w:ascii="黑体" w:hAnsi="黑体" w:eastAsia="黑体" w:cs="黑体"/>
                <w:b w:val="0"/>
                <w:bCs w:val="0"/>
                <w:sz w:val="22"/>
                <w:szCs w:val="22"/>
                <w:vertAlign w:val="baseline"/>
                <w:lang w:val="en-US" w:eastAsia="zh-CN"/>
              </w:rPr>
            </w:pPr>
            <w:r>
              <w:rPr>
                <w:rFonts w:hint="eastAsia" w:ascii="黑体" w:hAnsi="黑体" w:eastAsia="黑体" w:cs="黑体"/>
                <w:b w:val="0"/>
                <w:bCs w:val="0"/>
                <w:sz w:val="22"/>
                <w:szCs w:val="22"/>
                <w:vertAlign w:val="baseline"/>
                <w:lang w:val="en-US" w:eastAsia="zh-CN"/>
              </w:rPr>
              <w:t>项目编码</w:t>
            </w:r>
          </w:p>
        </w:tc>
        <w:tc>
          <w:tcPr>
            <w:tcW w:w="1665" w:type="dxa"/>
            <w:tcBorders>
              <w:top w:val="single" w:color="auto" w:sz="4" w:space="0"/>
            </w:tcBorders>
            <w:vAlign w:val="center"/>
          </w:tcPr>
          <w:p w14:paraId="41D510F2">
            <w:pPr>
              <w:numPr>
                <w:ilvl w:val="0"/>
                <w:numId w:val="0"/>
              </w:numPr>
              <w:jc w:val="center"/>
              <w:rPr>
                <w:rFonts w:hint="eastAsia" w:ascii="黑体" w:hAnsi="黑体" w:eastAsia="黑体" w:cs="黑体"/>
                <w:b w:val="0"/>
                <w:bCs w:val="0"/>
                <w:sz w:val="22"/>
                <w:szCs w:val="22"/>
                <w:vertAlign w:val="baseline"/>
                <w:lang w:val="en-US" w:eastAsia="zh-CN"/>
              </w:rPr>
            </w:pPr>
            <w:r>
              <w:rPr>
                <w:rFonts w:hint="eastAsia" w:ascii="黑体" w:hAnsi="黑体" w:eastAsia="黑体" w:cs="黑体"/>
                <w:b w:val="0"/>
                <w:bCs w:val="0"/>
                <w:sz w:val="22"/>
                <w:szCs w:val="22"/>
                <w:vertAlign w:val="baseline"/>
                <w:lang w:val="en-US" w:eastAsia="zh-CN"/>
              </w:rPr>
              <w:t>项目名称</w:t>
            </w:r>
          </w:p>
        </w:tc>
        <w:tc>
          <w:tcPr>
            <w:tcW w:w="1575" w:type="dxa"/>
            <w:tcBorders>
              <w:top w:val="single" w:color="auto" w:sz="4" w:space="0"/>
            </w:tcBorders>
            <w:vAlign w:val="center"/>
          </w:tcPr>
          <w:p w14:paraId="1B82755C">
            <w:pPr>
              <w:numPr>
                <w:ilvl w:val="0"/>
                <w:numId w:val="0"/>
              </w:numPr>
              <w:jc w:val="center"/>
              <w:rPr>
                <w:rFonts w:hint="eastAsia" w:ascii="黑体" w:hAnsi="黑体" w:eastAsia="黑体" w:cs="黑体"/>
                <w:b w:val="0"/>
                <w:bCs w:val="0"/>
                <w:sz w:val="22"/>
                <w:szCs w:val="22"/>
                <w:vertAlign w:val="baseline"/>
                <w:lang w:val="en-US" w:eastAsia="zh-CN"/>
              </w:rPr>
            </w:pPr>
            <w:r>
              <w:rPr>
                <w:rFonts w:hint="eastAsia" w:ascii="黑体" w:hAnsi="黑体" w:eastAsia="黑体" w:cs="黑体"/>
                <w:b w:val="0"/>
                <w:bCs w:val="0"/>
                <w:sz w:val="22"/>
                <w:szCs w:val="22"/>
                <w:vertAlign w:val="baseline"/>
                <w:lang w:val="en-US" w:eastAsia="zh-CN"/>
              </w:rPr>
              <w:t>单位</w:t>
            </w:r>
          </w:p>
        </w:tc>
        <w:tc>
          <w:tcPr>
            <w:tcW w:w="3953" w:type="dxa"/>
            <w:tcBorders>
              <w:top w:val="single" w:color="auto" w:sz="4" w:space="0"/>
            </w:tcBorders>
            <w:vAlign w:val="center"/>
          </w:tcPr>
          <w:p w14:paraId="36C48852">
            <w:pPr>
              <w:numPr>
                <w:ilvl w:val="0"/>
                <w:numId w:val="0"/>
              </w:numPr>
              <w:jc w:val="center"/>
              <w:rPr>
                <w:rFonts w:hint="eastAsia" w:ascii="黑体" w:hAnsi="黑体" w:eastAsia="黑体" w:cs="黑体"/>
                <w:b w:val="0"/>
                <w:bCs w:val="0"/>
                <w:sz w:val="22"/>
                <w:szCs w:val="22"/>
                <w:vertAlign w:val="baseline"/>
                <w:lang w:val="en-US" w:eastAsia="zh-CN"/>
              </w:rPr>
            </w:pPr>
            <w:r>
              <w:rPr>
                <w:rFonts w:hint="eastAsia" w:ascii="黑体" w:hAnsi="黑体" w:eastAsia="黑体" w:cs="黑体"/>
                <w:b w:val="0"/>
                <w:bCs w:val="0"/>
                <w:sz w:val="22"/>
                <w:szCs w:val="22"/>
                <w:vertAlign w:val="baseline"/>
                <w:lang w:val="en-US" w:eastAsia="zh-CN"/>
              </w:rPr>
              <w:t>工作内容</w:t>
            </w:r>
          </w:p>
        </w:tc>
      </w:tr>
      <w:tr w14:paraId="65EA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14:paraId="69449AF3">
            <w:pPr>
              <w:numPr>
                <w:ilvl w:val="0"/>
                <w:numId w:val="0"/>
              </w:numPr>
              <w:jc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011601016</w:t>
            </w:r>
          </w:p>
        </w:tc>
        <w:tc>
          <w:tcPr>
            <w:tcW w:w="1665" w:type="dxa"/>
            <w:vAlign w:val="center"/>
          </w:tcPr>
          <w:p w14:paraId="4E23A076">
            <w:pPr>
              <w:numPr>
                <w:ilvl w:val="0"/>
                <w:numId w:val="0"/>
              </w:numPr>
              <w:jc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超高施工增加</w:t>
            </w:r>
          </w:p>
        </w:tc>
        <w:tc>
          <w:tcPr>
            <w:tcW w:w="1575" w:type="dxa"/>
            <w:vAlign w:val="center"/>
          </w:tcPr>
          <w:p w14:paraId="4C72B35E">
            <w:pPr>
              <w:numPr>
                <w:ilvl w:val="0"/>
                <w:numId w:val="0"/>
              </w:numPr>
              <w:jc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项</w:t>
            </w:r>
          </w:p>
        </w:tc>
        <w:tc>
          <w:tcPr>
            <w:tcW w:w="3953" w:type="dxa"/>
            <w:vAlign w:val="center"/>
          </w:tcPr>
          <w:p w14:paraId="260F1EC1">
            <w:pPr>
              <w:numPr>
                <w:ilvl w:val="0"/>
                <w:numId w:val="0"/>
              </w:numPr>
              <w:jc w:val="both"/>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1.建筑物超高引起人工工效降低以及由于人工工效降低引起的机械降效</w:t>
            </w:r>
          </w:p>
          <w:p w14:paraId="30396DC4">
            <w:pPr>
              <w:numPr>
                <w:ilvl w:val="0"/>
                <w:numId w:val="0"/>
              </w:numPr>
              <w:jc w:val="both"/>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2.高层施工用水加压水泵的安装、拆除及工作台班</w:t>
            </w:r>
          </w:p>
          <w:p w14:paraId="53680988">
            <w:pPr>
              <w:numPr>
                <w:ilvl w:val="0"/>
                <w:numId w:val="0"/>
              </w:numPr>
              <w:jc w:val="both"/>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3.通信设备使用摊销</w:t>
            </w:r>
          </w:p>
        </w:tc>
      </w:tr>
    </w:tbl>
    <w:p w14:paraId="123979A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（二）超高施工增加适用单层建筑物檐口高度＞20m，多层建筑物层数＞6层或檐口高度＞20m的工程项目。</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946D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18CA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718CA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E7A0D"/>
    <w:multiLevelType w:val="singleLevel"/>
    <w:tmpl w:val="943E7A0D"/>
    <w:lvl w:ilvl="0" w:tentative="0">
      <w:start w:val="1"/>
      <w:numFmt w:val="decimal"/>
      <w:lvlText w:val="%1."/>
      <w:lvlJc w:val="left"/>
      <w:pPr>
        <w:tabs>
          <w:tab w:val="left" w:pos="312"/>
        </w:tabs>
      </w:pPr>
    </w:lvl>
  </w:abstractNum>
  <w:abstractNum w:abstractNumId="1">
    <w:nsid w:val="F7BF6AD2"/>
    <w:multiLevelType w:val="singleLevel"/>
    <w:tmpl w:val="F7BF6AD2"/>
    <w:lvl w:ilvl="0" w:tentative="0">
      <w:start w:val="1"/>
      <w:numFmt w:val="decimal"/>
      <w:lvlText w:val="%1."/>
      <w:lvlJc w:val="left"/>
      <w:pPr>
        <w:tabs>
          <w:tab w:val="left" w:pos="312"/>
        </w:tabs>
      </w:pPr>
    </w:lvl>
  </w:abstractNum>
  <w:abstractNum w:abstractNumId="2">
    <w:nsid w:val="41E8DEDA"/>
    <w:multiLevelType w:val="singleLevel"/>
    <w:tmpl w:val="41E8DEDA"/>
    <w:lvl w:ilvl="0" w:tentative="0">
      <w:start w:val="1"/>
      <w:numFmt w:val="decimal"/>
      <w:lvlText w:val="%1."/>
      <w:lvlJc w:val="left"/>
      <w:pPr>
        <w:tabs>
          <w:tab w:val="left" w:pos="312"/>
        </w:tabs>
      </w:pPr>
    </w:lvl>
  </w:abstractNum>
  <w:abstractNum w:abstractNumId="3">
    <w:nsid w:val="638169EB"/>
    <w:multiLevelType w:val="singleLevel"/>
    <w:tmpl w:val="638169EB"/>
    <w:lvl w:ilvl="0" w:tentative="0">
      <w:start w:val="1"/>
      <w:numFmt w:val="decimal"/>
      <w:lvlText w:val="%1."/>
      <w:lvlJc w:val="left"/>
      <w:pPr>
        <w:tabs>
          <w:tab w:val="left" w:pos="312"/>
        </w:tabs>
      </w:pPr>
    </w:lvl>
  </w:abstractNum>
  <w:abstractNum w:abstractNumId="4">
    <w:nsid w:val="7B7652F0"/>
    <w:multiLevelType w:val="singleLevel"/>
    <w:tmpl w:val="7B7652F0"/>
    <w:lvl w:ilvl="0" w:tentative="0">
      <w:start w:val="1"/>
      <w:numFmt w:val="decimal"/>
      <w:lvlText w:val="%1."/>
      <w:lvlJc w:val="left"/>
      <w:pPr>
        <w:tabs>
          <w:tab w:val="left" w:pos="312"/>
        </w:tabs>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YTc3OGY5NDFiMTNmYTRmM2YyYzU5MGRlZTRiNmMifQ=="/>
  </w:docVars>
  <w:rsids>
    <w:rsidRoot w:val="03167280"/>
    <w:rsid w:val="00AF1302"/>
    <w:rsid w:val="01124D80"/>
    <w:rsid w:val="01A964E4"/>
    <w:rsid w:val="02BA417E"/>
    <w:rsid w:val="03167280"/>
    <w:rsid w:val="03F90BBA"/>
    <w:rsid w:val="040D3643"/>
    <w:rsid w:val="04293318"/>
    <w:rsid w:val="055B783C"/>
    <w:rsid w:val="0677352A"/>
    <w:rsid w:val="068F3D16"/>
    <w:rsid w:val="06DF5D71"/>
    <w:rsid w:val="08663850"/>
    <w:rsid w:val="09BF087B"/>
    <w:rsid w:val="0A0C1573"/>
    <w:rsid w:val="0BCB0FBA"/>
    <w:rsid w:val="0CB05552"/>
    <w:rsid w:val="0D077A2F"/>
    <w:rsid w:val="0D277AA0"/>
    <w:rsid w:val="0D9F26FE"/>
    <w:rsid w:val="0DCD7CA2"/>
    <w:rsid w:val="0E7D21DC"/>
    <w:rsid w:val="0EBA43E5"/>
    <w:rsid w:val="0F0312ED"/>
    <w:rsid w:val="0F291CCA"/>
    <w:rsid w:val="0F717D55"/>
    <w:rsid w:val="0FD83FFF"/>
    <w:rsid w:val="0FE05A9A"/>
    <w:rsid w:val="101747CE"/>
    <w:rsid w:val="11E521C2"/>
    <w:rsid w:val="12833AF0"/>
    <w:rsid w:val="12B969E9"/>
    <w:rsid w:val="132E336C"/>
    <w:rsid w:val="14856738"/>
    <w:rsid w:val="148E0DD7"/>
    <w:rsid w:val="14A00775"/>
    <w:rsid w:val="15AD1A1E"/>
    <w:rsid w:val="15C54CCC"/>
    <w:rsid w:val="17267F85"/>
    <w:rsid w:val="178E1B48"/>
    <w:rsid w:val="17D87F24"/>
    <w:rsid w:val="1B84270A"/>
    <w:rsid w:val="1CFF6D16"/>
    <w:rsid w:val="1CFFCEC6"/>
    <w:rsid w:val="1D865A27"/>
    <w:rsid w:val="1E4531BB"/>
    <w:rsid w:val="1E686C52"/>
    <w:rsid w:val="1E894AE9"/>
    <w:rsid w:val="1F1A4B93"/>
    <w:rsid w:val="1F413615"/>
    <w:rsid w:val="1F730536"/>
    <w:rsid w:val="1F790B12"/>
    <w:rsid w:val="1F8B5015"/>
    <w:rsid w:val="213D7C44"/>
    <w:rsid w:val="21744159"/>
    <w:rsid w:val="21780687"/>
    <w:rsid w:val="219D7C7C"/>
    <w:rsid w:val="248C7FEB"/>
    <w:rsid w:val="24DA2E85"/>
    <w:rsid w:val="24E56AA9"/>
    <w:rsid w:val="2964687E"/>
    <w:rsid w:val="29AB7E6A"/>
    <w:rsid w:val="2B272F08"/>
    <w:rsid w:val="2B4D5892"/>
    <w:rsid w:val="2B7A4BE2"/>
    <w:rsid w:val="2B7B4862"/>
    <w:rsid w:val="2B88437A"/>
    <w:rsid w:val="2C973BFC"/>
    <w:rsid w:val="2CC2497D"/>
    <w:rsid w:val="2CC67BBB"/>
    <w:rsid w:val="2CEA42D4"/>
    <w:rsid w:val="2D88322F"/>
    <w:rsid w:val="2E343CBB"/>
    <w:rsid w:val="2E617BCB"/>
    <w:rsid w:val="2F2B5748"/>
    <w:rsid w:val="2F4D3425"/>
    <w:rsid w:val="2F561AF3"/>
    <w:rsid w:val="2F8F1EDE"/>
    <w:rsid w:val="2FED2D96"/>
    <w:rsid w:val="303E1027"/>
    <w:rsid w:val="305E3CB4"/>
    <w:rsid w:val="31964168"/>
    <w:rsid w:val="31B639EF"/>
    <w:rsid w:val="333771E1"/>
    <w:rsid w:val="33CA60D2"/>
    <w:rsid w:val="343D34F0"/>
    <w:rsid w:val="345968B4"/>
    <w:rsid w:val="34BB0864"/>
    <w:rsid w:val="34F528F0"/>
    <w:rsid w:val="3545149E"/>
    <w:rsid w:val="35685891"/>
    <w:rsid w:val="36085CF8"/>
    <w:rsid w:val="36775E82"/>
    <w:rsid w:val="36BE49AD"/>
    <w:rsid w:val="36C4095C"/>
    <w:rsid w:val="37AD13F0"/>
    <w:rsid w:val="38290394"/>
    <w:rsid w:val="389C7CDA"/>
    <w:rsid w:val="38B772A3"/>
    <w:rsid w:val="395872A2"/>
    <w:rsid w:val="399B1010"/>
    <w:rsid w:val="3A052C3D"/>
    <w:rsid w:val="3A267238"/>
    <w:rsid w:val="3A490B50"/>
    <w:rsid w:val="3A63335F"/>
    <w:rsid w:val="3C1813A4"/>
    <w:rsid w:val="3C2069FB"/>
    <w:rsid w:val="3E4203B8"/>
    <w:rsid w:val="3FD87226"/>
    <w:rsid w:val="402B55A8"/>
    <w:rsid w:val="40CE200B"/>
    <w:rsid w:val="41E6662C"/>
    <w:rsid w:val="426D4D68"/>
    <w:rsid w:val="42DE4B54"/>
    <w:rsid w:val="44BC2F05"/>
    <w:rsid w:val="466C4816"/>
    <w:rsid w:val="47121270"/>
    <w:rsid w:val="474C5990"/>
    <w:rsid w:val="47B34CC3"/>
    <w:rsid w:val="47C22C51"/>
    <w:rsid w:val="486A685A"/>
    <w:rsid w:val="494E2350"/>
    <w:rsid w:val="49AC48AB"/>
    <w:rsid w:val="4A96396C"/>
    <w:rsid w:val="4AEB778B"/>
    <w:rsid w:val="4B04003D"/>
    <w:rsid w:val="4BCB1441"/>
    <w:rsid w:val="4BF75B32"/>
    <w:rsid w:val="4D4E28D6"/>
    <w:rsid w:val="4E595A5D"/>
    <w:rsid w:val="4E9667EE"/>
    <w:rsid w:val="4EE42C72"/>
    <w:rsid w:val="4F234D65"/>
    <w:rsid w:val="4FBF4E93"/>
    <w:rsid w:val="503F3AD0"/>
    <w:rsid w:val="52750863"/>
    <w:rsid w:val="53F421C2"/>
    <w:rsid w:val="544446D2"/>
    <w:rsid w:val="5569512F"/>
    <w:rsid w:val="56467AE4"/>
    <w:rsid w:val="5697709C"/>
    <w:rsid w:val="56C475D3"/>
    <w:rsid w:val="56CB4F97"/>
    <w:rsid w:val="573729B9"/>
    <w:rsid w:val="574115C2"/>
    <w:rsid w:val="57487D4A"/>
    <w:rsid w:val="5847105B"/>
    <w:rsid w:val="59194415"/>
    <w:rsid w:val="5A771D26"/>
    <w:rsid w:val="5A8C3118"/>
    <w:rsid w:val="5BC00C35"/>
    <w:rsid w:val="5C5049DF"/>
    <w:rsid w:val="5C7752C2"/>
    <w:rsid w:val="5CC611A9"/>
    <w:rsid w:val="5D240297"/>
    <w:rsid w:val="5D330259"/>
    <w:rsid w:val="5DD010E5"/>
    <w:rsid w:val="5FBB0035"/>
    <w:rsid w:val="61550F38"/>
    <w:rsid w:val="61EE1B3B"/>
    <w:rsid w:val="61F50F1C"/>
    <w:rsid w:val="62127771"/>
    <w:rsid w:val="635B58F5"/>
    <w:rsid w:val="644F4A3D"/>
    <w:rsid w:val="65355B70"/>
    <w:rsid w:val="654A5952"/>
    <w:rsid w:val="659A1FAA"/>
    <w:rsid w:val="6830393A"/>
    <w:rsid w:val="683E78D3"/>
    <w:rsid w:val="68923B67"/>
    <w:rsid w:val="69EB24FD"/>
    <w:rsid w:val="6A0358B0"/>
    <w:rsid w:val="6A1F6BD7"/>
    <w:rsid w:val="6B0D4F31"/>
    <w:rsid w:val="6B3932B0"/>
    <w:rsid w:val="6B5254FD"/>
    <w:rsid w:val="6C0E4753"/>
    <w:rsid w:val="6C783609"/>
    <w:rsid w:val="6D4104E9"/>
    <w:rsid w:val="6D7F1892"/>
    <w:rsid w:val="70275B8D"/>
    <w:rsid w:val="70742BE9"/>
    <w:rsid w:val="71AF00CC"/>
    <w:rsid w:val="73664C27"/>
    <w:rsid w:val="74061311"/>
    <w:rsid w:val="74704884"/>
    <w:rsid w:val="74721620"/>
    <w:rsid w:val="74A259E7"/>
    <w:rsid w:val="74B03CF2"/>
    <w:rsid w:val="751602E4"/>
    <w:rsid w:val="769C7938"/>
    <w:rsid w:val="783C2CCF"/>
    <w:rsid w:val="796763D4"/>
    <w:rsid w:val="79E633F6"/>
    <w:rsid w:val="7A57269A"/>
    <w:rsid w:val="7ADC616B"/>
    <w:rsid w:val="7ADF652A"/>
    <w:rsid w:val="7B3D0369"/>
    <w:rsid w:val="7B5FC9FB"/>
    <w:rsid w:val="7BC5229C"/>
    <w:rsid w:val="7BE1712F"/>
    <w:rsid w:val="7D147372"/>
    <w:rsid w:val="7DFD385F"/>
    <w:rsid w:val="7E930FD0"/>
    <w:rsid w:val="7F2619A9"/>
    <w:rsid w:val="7F2F3506"/>
    <w:rsid w:val="B7FBC6F8"/>
    <w:rsid w:val="DF976E86"/>
    <w:rsid w:val="FE258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01"/>
    <w:basedOn w:val="6"/>
    <w:qFormat/>
    <w:uiPriority w:val="0"/>
    <w:rPr>
      <w:rFonts w:hint="eastAsia" w:ascii="宋体" w:hAnsi="宋体" w:eastAsia="宋体" w:cs="宋体"/>
      <w:color w:val="000000"/>
      <w:sz w:val="22"/>
      <w:szCs w:val="22"/>
      <w:u w:val="none"/>
    </w:rPr>
  </w:style>
  <w:style w:type="character" w:customStyle="1" w:styleId="8">
    <w:name w:val="font21"/>
    <w:basedOn w:val="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3174</Words>
  <Characters>3692</Characters>
  <Lines>0</Lines>
  <Paragraphs>0</Paragraphs>
  <TotalTime>1</TotalTime>
  <ScaleCrop>false</ScaleCrop>
  <LinksUpToDate>false</LinksUpToDate>
  <CharactersWithSpaces>3714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2025-05-13T23:50:00Z</dcterms:created>
  <dc:creator>龙翔</dc:creator>
  <cp:lastModifiedBy>王绍</cp:lastModifiedBy>
  <cp:lastPrinted>2025-08-21T15:19:00Z</cp:lastPrinted>
  <dcterms:modified xsi:type="dcterms:W3CDTF">2025-08-26T03:29:37Z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59EE6AFD386B41D18B1B17D2763B9040_13</vt:lpwstr>
  </property>
  <property fmtid="{D5CDD505-2E9C-101B-9397-08002B2CF9AE}" pid="4" name="KSOTemplateDocerSaveRecord">
    <vt:lpwstr>eyJoZGlkIjoiODVjOGExNTIwMmRkZTM3NDgxNmM5YzM2YTk3Mzg3ODciLCJ1c2VySWQiOiIxNTQ0NjE0OTE0In0=</vt:lpwstr>
  </property>
</Properties>
</file>